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638" w:rsidRDefault="005E2638">
      <w:pPr>
        <w:pStyle w:val="normal0"/>
        <w:spacing w:after="300" w:line="240" w:lineRule="auto"/>
        <w:jc w:val="center"/>
        <w:rPr>
          <w:rFonts w:ascii="Raleway" w:hAnsi="Raleway" w:cs="Raleway"/>
          <w:b/>
          <w:bCs/>
          <w:color w:val="17365D"/>
          <w:sz w:val="36"/>
          <w:szCs w:val="36"/>
        </w:rPr>
      </w:pPr>
      <w:r w:rsidRPr="007C79E9">
        <w:rPr>
          <w:rFonts w:ascii="Raleway" w:hAnsi="Raleway" w:cs="Raleway"/>
          <w:b/>
          <w:bCs/>
          <w:color w:val="17365D"/>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6pt;height:48.6pt">
            <v:imagedata r:id="rId6" o:title=""/>
          </v:shape>
        </w:pict>
      </w:r>
    </w:p>
    <w:p w:rsidR="005E2638" w:rsidRDefault="005E2638">
      <w:pPr>
        <w:pStyle w:val="normal0"/>
        <w:spacing w:after="300" w:line="240" w:lineRule="auto"/>
        <w:jc w:val="center"/>
        <w:rPr>
          <w:rFonts w:ascii="Raleway" w:hAnsi="Raleway" w:cs="Raleway"/>
          <w:b/>
          <w:bCs/>
          <w:color w:val="17365D"/>
          <w:sz w:val="36"/>
          <w:szCs w:val="36"/>
        </w:rPr>
      </w:pPr>
      <w:r>
        <w:rPr>
          <w:rFonts w:ascii="Raleway" w:hAnsi="Raleway" w:cs="Raleway"/>
          <w:b/>
          <w:bCs/>
          <w:color w:val="17365D"/>
          <w:sz w:val="36"/>
          <w:szCs w:val="36"/>
        </w:rPr>
        <w:t>Pripomienky Klimatickej koalície a partnerských organizácií</w:t>
      </w:r>
    </w:p>
    <w:p w:rsidR="005E2638" w:rsidRDefault="005E2638">
      <w:pPr>
        <w:pStyle w:val="normal0"/>
        <w:spacing w:after="120" w:line="263" w:lineRule="auto"/>
        <w:jc w:val="center"/>
        <w:rPr>
          <w:rFonts w:ascii="Raleway" w:hAnsi="Raleway" w:cs="Raleway"/>
          <w:i/>
          <w:iCs/>
          <w:sz w:val="24"/>
          <w:szCs w:val="24"/>
        </w:rPr>
      </w:pPr>
      <w:r>
        <w:rPr>
          <w:rFonts w:ascii="Raleway" w:hAnsi="Raleway" w:cs="Raleway"/>
          <w:i/>
          <w:iCs/>
          <w:sz w:val="24"/>
          <w:szCs w:val="24"/>
        </w:rPr>
        <w:t>k návrhu Národného plánu obnovy prírody Slovenskej republiky</w:t>
      </w:r>
    </w:p>
    <w:p w:rsidR="005E2638" w:rsidRDefault="005E2638">
      <w:pPr>
        <w:pStyle w:val="Heading1"/>
        <w:keepNext w:val="0"/>
        <w:keepLines w:val="0"/>
        <w:spacing w:before="480" w:after="0" w:line="167" w:lineRule="auto"/>
        <w:rPr>
          <w:rFonts w:ascii="Raleway" w:hAnsi="Raleway" w:cs="Raleway"/>
          <w:b/>
          <w:bCs/>
          <w:color w:val="365F91"/>
          <w:sz w:val="28"/>
          <w:szCs w:val="28"/>
        </w:rPr>
      </w:pPr>
      <w:bookmarkStart w:id="0" w:name="_lvjjo5k6h7j5" w:colFirst="0" w:colLast="0"/>
      <w:bookmarkEnd w:id="0"/>
      <w:r>
        <w:rPr>
          <w:rFonts w:ascii="Raleway" w:hAnsi="Raleway" w:cs="Raleway"/>
          <w:b/>
          <w:bCs/>
          <w:color w:val="365F91"/>
          <w:sz w:val="28"/>
          <w:szCs w:val="28"/>
        </w:rPr>
        <w:t>I. Článok 6 – Energia z obnoviteľných zdrojov</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1" w:name="_ig8u48ni4fg6" w:colFirst="0" w:colLast="0"/>
      <w:bookmarkEnd w:id="1"/>
      <w:r>
        <w:rPr>
          <w:rFonts w:ascii="Raleway" w:hAnsi="Raleway" w:cs="Raleway"/>
          <w:b/>
          <w:bCs/>
          <w:color w:val="4F81BD"/>
          <w:sz w:val="24"/>
          <w:szCs w:val="24"/>
        </w:rPr>
        <w:t>Pripomienka č. 1: K článku 6 – Energia z obnoviteľných zdrojov</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Predložený text uvádza, že Integrovaný národný energetický a klimatický plán na roky 2021 – 2030 (INEKP), vrátane aktualizácie schválenej v roku 2025, pri plánovanom rozvoji obnoviteľných zdrojov energie zohľadňuje potrebu ochrany prírody v rámci platných právnych predpisov SR a EÚ. Takéto konštatovanie je príliš všeobecné a neumožňuje posúdiť, ako sa energetická a klimatická politika premieta do cieľov a opatrení Národného plánu obnovy prírody (NPOP), ani či je zabezpečený súlad medzi rozvojom OZE, znižovaním emisií a ochranou biodiverzity.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preto prepracovať a doplniť článok 6 tak, aby neostal len pri všeobecnom odkaze na INEKP a dodržiavanie právnych predpisov, ale aby pomenoval konkrétne súvislosti, predpoklady a opatrenia potrebné na súbežné napĺňanie klimatických cieľov a cieľov obnovy prírody. NPOP má vychádzať z aktuálnych, vecne podložených informácií o plánovanom rozvoji OZE, energetickej efektívnosti a transformácii energetiky a má identifikovať, ako sa ich prínosy a možné vplyvy na prírodu zohľadnia pri plánovaní a umiestňovaní projektov.</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Zároveň žiadame, aby sa pri rozvoji OZE uplatňovalo strategické a územne citlivé plánovanie, ktoré včas identifikuje a predchádza negatívnym vplyvom na chránené územia, druhy, biotopy a ekologickú konektivitu. Ochrana prírody sa nemá používať ako všeobecný dôvod na brzdenie nízkoemisnej energetickej transformácie; jej požiadavky sa majú premietnuť do transparentného výberu vhodných lokalít, posudzovania alternatív a účinných zmierňujúcich opatrení.</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Obnova prírody a zmierňovanie zmeny klímy sú vzájomne prepojené ciele. Súčasné znenie článku 6 neuvádza konkrétne údaje ani opatrenia, na základe ktorých by bolo možné vyhodnotiť, či energetická politika Slovenska dostatočne podporuje dekarbonizáciu a súčasne chráni a obnovuje prírodu. NPOP by mal túto súvislosť pomenovať konkrétnejšie a vytvoriť rámec pre koordináciu energetických, klimatických a prírodno-ochranných politík.</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2" w:name="_t3b81kfimhdr" w:colFirst="0" w:colLast="0"/>
      <w:bookmarkEnd w:id="2"/>
      <w:r>
        <w:rPr>
          <w:rFonts w:ascii="Raleway" w:hAnsi="Raleway" w:cs="Raleway"/>
          <w:b/>
          <w:bCs/>
          <w:color w:val="4F81BD"/>
          <w:sz w:val="24"/>
          <w:szCs w:val="24"/>
        </w:rPr>
        <w:t>Pripomienka č. 2: Hierarchia opatrení pri náhrade fosílnych palív a biomasy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doplniť do NPOP, najmä do časti týkajúcej sa energetiky a súvisiacich politík, princíp, podľa ktorého útlm využívania fosílnych palív nesmie viesť k automatickému nárastu spaľovania biomasy na energetické účely, najmä v teplárenstve. Biomasa je obmedzený prírodný zdroj a jej využívanie musí zohľadňovať ekologické limity, ochranu biodiverzity, stav lesných a ďalších ekosystémov, uhlíkovú bilanciu a potrebu zachovať ekosystémové služby.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Pri náhrade fosílnych palív žiadame uplatňovať hierarchiu udržateľnej energetiky a zabezpečiť, aby sa spaľovanie biomasy nepovažovalo za automaticky uprednostňované riešenie: (1) znižovanie zbytočnej spotreby energie a primeranosť energetických služieb, (2) zvyšovanie energetickej efektívnosti budov, (3) zvyšovanie efektívnosti a znižovanie strát v energetických rozvodoch, (4) priama elektrifikácia budov, dopravy a ďalších vhodných sektorov, (5) využívanie dostupných nízkoemisných riešení vrátane tepelných čerpadiel a geotermálnej energie a až následne citlivé, udržateľné a ekologicky limitované využívanie obnoviteľných zdrojov, pri ktorých spaľovanie biomasy nemá byť automaticky uprednostňovaným riešením.</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Ak sa náhrada fosílnych palív bude opierať predovšetkým o spaľovanie biomasy, môže sa zvýšiť tlak na lesné a ďalšie ekosystémy a oslabiť ciele obnovy prírody. Prioritou majú byť opatrenia, ktoré znižujú celkovú potrebu energie a umožňujú dekarbonizáciu s čo najnižšími dopadmi na prírodu.</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3" w:name="_hbnojyr0c75m" w:colFirst="0" w:colLast="0"/>
      <w:bookmarkEnd w:id="3"/>
      <w:r>
        <w:rPr>
          <w:rFonts w:ascii="Raleway" w:hAnsi="Raleway" w:cs="Raleway"/>
          <w:b/>
          <w:bCs/>
          <w:color w:val="4F81BD"/>
          <w:sz w:val="24"/>
          <w:szCs w:val="24"/>
        </w:rPr>
        <w:t>Pripomienka č. 3: Reálne podmienky rozvoja obnoviteľných zdrojov energie</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aby NPOP pri opise súvisiacich energetických politík nezostával pri deklarácii podpory OZE, ale zohľadnil aj reálnu pripravenosť a vykonávanie opatrení na ich rozvoj. Text má uviesť, akým spôsobom sa zabezpečí predvídateľné povoľovanie, vhodné územné plánovanie, zapojenie dotknutých obcí a verejnosti a koordinácia s ochranou prírody. Osobitnú pozornosť treba venovať rozvoju veternej energie a ďalších nízkoemisných zdrojov, pričom vhodnosť lokalít sa má posudzovať na základe transparentných odborných kritérií a nie iba formálnym určením akceleračných zón.</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Samotné deklarovanie verejného záujmu alebo existencie strategického dokumentu nepreukazuje, že sa OZE skutočne rozvíjajú v rozsahu potrebnom na dekarbonizáciu. NPOP má transparentne opísať vzťah medzi cieľmi, plánovanými opatreniami a ich praktickou realizáciou a súčasne zabezpečiť ochranu prírody na základe konkrétnych podkladov.</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4" w:name="_ah26rprlz86m" w:colFirst="0" w:colLast="0"/>
      <w:bookmarkEnd w:id="4"/>
      <w:r>
        <w:rPr>
          <w:rFonts w:ascii="Raleway" w:hAnsi="Raleway" w:cs="Raleway"/>
          <w:b/>
          <w:bCs/>
          <w:color w:val="4F81BD"/>
          <w:sz w:val="24"/>
          <w:szCs w:val="24"/>
        </w:rPr>
        <w:t>Pripomienka č. 4: Doplnenie konkrétnych informácií o klimaticky podmienených zmenách biotopov</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doplniť do príslušných častí NPOP, najmä do bodu 4.2.2, dostupné odborné poznatky a údaje o nevyhnutných transformáciách biotopov priamo spôsobených zmenou klímy. Dokument by mal podľa dostupných poznatkov identifikovať, ktoré typy ekosystémov a lokality sú alebo môžu byť klimatickou zmenou významne ovplyvnené a aké dôsledky to môže mať pre ich stav, funkcie a možnosti obnovy. Tam, kde sú údaje nedostatočné alebo neisté, žiadame tento nedostatok výslovne uviesť a stanoviť spôsob, ako budú potrebné poznatky doplnené a zohľadnené pri aktualizácii plánu.</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Bez pomenovania klimaticky podmienených zmien biotopov, dostupných poznatkov a súvisiacich neistôt nie je možné dostatočne posúdiť, či navrhované opatrenia zodpovedajú očakávanému vývoju ekosystémov a či budú dlhodobo účinné. Táto pripomienka sa zameriava na chýbajúce údaje a poznatky; systémový prístup k plánovaniu obnovy je predmetom samostatnej pripomienky k bodu 4.2.1.</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5" w:name="_j02f077tjrvk" w:colFirst="0" w:colLast="0"/>
      <w:bookmarkEnd w:id="5"/>
      <w:r>
        <w:rPr>
          <w:rFonts w:ascii="Raleway" w:hAnsi="Raleway" w:cs="Raleway"/>
          <w:b/>
          <w:bCs/>
          <w:color w:val="4F81BD"/>
          <w:sz w:val="24"/>
          <w:szCs w:val="24"/>
        </w:rPr>
        <w:t>Pripomienka č. 5: Prepojenie NPOP s adaptačnými stratégiami a ďalšími sektorovými politikami</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doplniť jasný opis toho, ako budú opatrenia NPOP koordinované s národnými adaptačnými stratégiami a plánmi, hodnotením rizík katastrof, energetickou a klimatickou politikou a relevantnými sektorovými politikami. Pri každej relevantnej politike treba pomenovať konkrétne synergie, možné rozpory a spôsob ich riešenia. Základným princípom má byť, že sektorové opatrenia nesmú oslabovať ochranu a obnovu biodiverzity a ekologickej funkčnosti krajiny.</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NPOP bude účinný len vtedy, ak bude koordinovaný s rozhodnutiami v ďalších sektoroch. V opačnom prípade môžu opatrenia na obnovu prírody pôsobiť proti iným verejným politikám alebo byť ich účinkami znehodnotené.</w:t>
      </w:r>
    </w:p>
    <w:p w:rsidR="005E2638" w:rsidRDefault="005E2638">
      <w:pPr>
        <w:pStyle w:val="Heading1"/>
        <w:keepNext w:val="0"/>
        <w:keepLines w:val="0"/>
        <w:spacing w:before="480" w:after="0" w:line="167" w:lineRule="auto"/>
        <w:rPr>
          <w:rFonts w:ascii="Raleway" w:hAnsi="Raleway" w:cs="Raleway"/>
          <w:b/>
          <w:bCs/>
          <w:color w:val="365F91"/>
          <w:sz w:val="28"/>
          <w:szCs w:val="28"/>
        </w:rPr>
      </w:pPr>
      <w:bookmarkStart w:id="6" w:name="_4h74vvlts6vz" w:colFirst="0" w:colLast="0"/>
      <w:bookmarkEnd w:id="6"/>
      <w:r>
        <w:rPr>
          <w:rFonts w:ascii="Raleway" w:hAnsi="Raleway" w:cs="Raleway"/>
          <w:b/>
          <w:bCs/>
          <w:color w:val="365F91"/>
          <w:sz w:val="28"/>
          <w:szCs w:val="28"/>
        </w:rPr>
        <w:t>II. Článok 7 – Národná obrana</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7" w:name="_5kuvxnx8jwe0" w:colFirst="0" w:colLast="0"/>
      <w:bookmarkEnd w:id="7"/>
      <w:r>
        <w:rPr>
          <w:rFonts w:ascii="Raleway" w:hAnsi="Raleway" w:cs="Raleway"/>
          <w:b/>
          <w:bCs/>
          <w:color w:val="4F81BD"/>
          <w:sz w:val="24"/>
          <w:szCs w:val="24"/>
        </w:rPr>
        <w:t>Pripomienka č. 6: Zapojenie rezortu obrany do plnenia cieľov obnovy prírody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doplniť a konkretizovať časť NPOP týkajúcu sa národnej obrany tak, aby jasne vymedzovala možnosti a spôsob zapojenia rezortu obrany do plnenia cieľov ochrany a obnovy prírody. Predložené podklady neuvádzajú dostatočne konkrétne informácie o tom, akým spôsobom sa má rezort obrany podieľať na realizácii opatrení NPOP a ako sa má využiť potenciál území v jeho správe z hľadiska ochrany biodiverzity a obnovy ekosystémov.</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Rezort obrany spravuje rozsiahle územia, ktoré môžu zahŕňať prírodne hodnotné lokality, zachované ekosystémy a územia významné z hľadiska biodiverzity. Tieto územia môžu predstavovať významný potenciál na zachovanie prirodzených ekologických procesov, ochranu a obnovu biotopov a podporu ekologickej konektivity. Ich význam a možnosti vhodného manažmentu by preto mali byť zohľadnené pri plánovaní a realizácii opatrení obnovy prírody.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Zároveň žiadame zohľadniť potenciál rezortu obrany pri realizácii energetických a klimatických opatrení, ktoré môžu prispieť k znižovaniu emisií skleníkových plynov, zvyšovaniu energetickej efektívnosti a napĺňaniu cieľov klimatickej neutrality. Tieto možnosti by mali byť posudzované v súvislosti s cieľmi NPOP a v koordinácii s príslušnými politikami ochrany prírody a klímy.</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Súčasné podklady neposkytujú dostatočne konkrétny obraz o úlohe rezortu obrany pri plnení cieľov NPOP. Bez identifikácie jeho potenciálu, konkrétnych možností zapojenia a rámca spolupráce s orgánmi ochrany prírody zostáva významná príležitosť na ochranu a obnovu prírodne hodnotných území nedostatočne využitá. Žiadame preto doplniť príslušnú časť NPOP o konkrétne možnosti zapojenia rezortu obrany, najmä v oblasti ochrany a obnovy biodiverzity, vhodného manažmentu území v jeho správe a realizácie súvisiacich energetických a klimatických opatrení, pri rešpektovaní požiadaviek obrany a bezpečnosti štátu.</w:t>
      </w:r>
    </w:p>
    <w:p w:rsidR="005E2638" w:rsidRDefault="005E2638">
      <w:pPr>
        <w:pStyle w:val="Heading1"/>
        <w:keepNext w:val="0"/>
        <w:keepLines w:val="0"/>
        <w:spacing w:before="480" w:after="0" w:line="167" w:lineRule="auto"/>
        <w:rPr>
          <w:rFonts w:ascii="Raleway" w:hAnsi="Raleway" w:cs="Raleway"/>
          <w:b/>
          <w:bCs/>
          <w:color w:val="365F91"/>
          <w:sz w:val="28"/>
          <w:szCs w:val="28"/>
        </w:rPr>
      </w:pPr>
      <w:bookmarkStart w:id="8" w:name="_phxrwn64jzub" w:colFirst="0" w:colLast="0"/>
      <w:bookmarkEnd w:id="8"/>
      <w:r>
        <w:rPr>
          <w:rFonts w:ascii="Raleway" w:hAnsi="Raleway" w:cs="Raleway"/>
          <w:b/>
          <w:bCs/>
          <w:color w:val="365F91"/>
          <w:sz w:val="28"/>
          <w:szCs w:val="28"/>
        </w:rPr>
        <w:t>III. Časť A – Všeobecné informácie</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9" w:name="_a7x2hs4guhf4" w:colFirst="0" w:colLast="0"/>
      <w:bookmarkEnd w:id="9"/>
      <w:r>
        <w:rPr>
          <w:rFonts w:ascii="Raleway" w:hAnsi="Raleway" w:cs="Raleway"/>
          <w:b/>
          <w:bCs/>
          <w:color w:val="4F81BD"/>
          <w:sz w:val="24"/>
          <w:szCs w:val="24"/>
        </w:rPr>
        <w:t>Pripomienka č. 7: K časti A, bodu 2.1 – Účasť verejnosti</w:t>
      </w:r>
    </w:p>
    <w:p w:rsidR="005E2638" w:rsidRDefault="005E2638">
      <w:pPr>
        <w:pStyle w:val="normal0"/>
        <w:spacing w:after="120" w:line="263" w:lineRule="auto"/>
        <w:rPr>
          <w:rFonts w:ascii="Raleway" w:hAnsi="Raleway" w:cs="Raleway"/>
          <w:b/>
          <w:bCs/>
          <w:sz w:val="21"/>
          <w:szCs w:val="21"/>
        </w:rPr>
      </w:pPr>
      <w:r>
        <w:rPr>
          <w:rFonts w:ascii="Raleway" w:hAnsi="Raleway" w:cs="Raleway"/>
          <w:b/>
          <w:bCs/>
          <w:sz w:val="21"/>
          <w:szCs w:val="21"/>
        </w:rPr>
        <w:t>Žiadame prepracovať časť A, bod 2.1 tak, aby transparentne vyhodnocovala doterajší proces účasti verejnosti a aby bola zabezpečená ďalšia, dostatočne dlhá a systematická verejná konzultácia návrhu NPOP vrátane regionálnych a miestnych diskusií, a to ešte pred jeho schválením vládou SR a pred predložením Európskej komisii. Zároveň žiadame predĺžiť lehotu na verejnú konzultáciu na minimálne 30 dní a zabezpečiť primerané informovanie verejnosti o jej priebehu.</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Predložený návrh NPOP uvádza, že počas jeho prípravy sa účasť verejnosti a zapojenie zainteresovaných strán postupne zlepšovali, pričom najväčší počet subjektov sa zapojil počas záverečnej verejnej diskusie v auguste 2026. Zároveň sa absencia osobitných regionálnych a miestnych diskusií odôvodňuje tým, že Slovensko je pomerne malá krajina. Cielenejšie diskusie sa podľa dokumentu predpokladajú až po schválení NPOP Európskou komisiou a vládou SR a po ukončení procesu strategického environmentálneho hodnotenia (SEA), teda pravdepodobne v priebehu roka 2027 a neskôr.</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Takto nastavený proces participácie považujeme za nedostatočný. Národný plán obnovy prírody je strategický dokument s dlhodobým časovým dosahom až do roku 2050, ktorý bude mať významné dôsledky pre stav prírody a krajiny, hospodárenie v krajine, vlastníkov a správcov pozemkov, samosprávy, hospodárske subjekty aj širokú verejnosť. Jeho význam presahuje rámec samotnej ochrany prírody, keďže súvisí aj s klimatickou adaptáciou, odolnosťou krajiny, regionálnym rozvojom a prípravou využívania finančných prostriedkov EÚ v nasledujúcom období. Vzhľadom na rozsah a dlhodobé dôsledky dokumentu je nevyhnutné, aby jeho príprava vychádzala z otvoreného, transparentného a dostatočne inkluzívneho procesu.</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Za zásadný nedostatok považujeme tvrdenie, že absenciu regionálnych a miestnych diskusií možno odôvodniť malou rozlohou Slovenska. Slovensko je napriek svojej geografickej veľkosti výrazne rozmanité z hľadiska prírodných podmienok, krajinných typov, stavu ekosystémov, klimatických rizík aj socioekonomickej situácie jednotlivých regiónov. Potreby obnovy prírody, možnosti realizácie opatrení a ich dôsledky sa preto môžu medzi jednotlivými územiami podstatne líšiť. Celoštátna diskusia nemôže v dostatočnej miere nahradiť cielené regionálne a miestne konzultácie, ktoré umožňujú zohľadniť špecifiká konkrétnych území a skúsenosti ľudí, ktorí v nich žijú, hospodária alebo sa odborne venujú ich ochrane.</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Osobitne zdôrazňujeme potrebu zapojiť nielen odbornú verejnosť a organizácie pôsobiace v oblasti ochrany prírody, ale aj samosprávy, vlastníkov a správcov pozemkov, poľnohospodárov, lesníkov, miestne iniciatívy a ďalšie skupiny, ktorých sa navrhované opatrenia bezprostredne dotknú. Ich včasné zapojenie je dôležité nielen z hľadiska kvality a odborného obsahu NPOP, ale aj z hľadiska jeho budúcej realizovateľnosti. Nedostatočná participácia môže viesť k prehliadnutiu miestnych podmienok, konfliktom pri vykonávaní opatrení a komplikáciám pri ich následnej implementácii.</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Za nedostatočne transparentné považujeme aj všeobecné konštatovanie, že účasť verejnosti sa v priebehu prípravy dokumentu zlepšovala. Predložený text neuvádza dostatok informácií o tom, ako boli jednotlivé diskusie organizované, akým spôsobom bola o nich informovaná verejnosť, aké skupiny a regióny boli zastúpené ani ako boli získané podnety vyhodnotené a zohľadnené pri príprave dokumentu. Samotné zvyšovanie počtu zapojených subjektov, najmä počas záverečnej diskusie, nie je dostatočným ukazovateľom kvality participatívneho procesu. Žiadame preto transparentne vyhodnotiť doterajší priebeh zapájania verejnosti vrátane spôsobu informovania, rozsahu účasti a konkrétneho vplyvu doručených pripomienok na obsah NPOP.</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Za zásadne problematické považujeme aj plánovanie cielenejších diskusií až na obdobie po schválení NPOP vládou SR a Európskou komisiou a po ukončení procesu SEA. Takýto postup popiera základný účel účasti verejnosti pri príprave strategických dokumentov, ktorým je umožniť zainteresovaným subjektom vyjadriť sa v čase, keď je možné ich podnety reálne zohľadniť pri formovaní cieľov, priorít a konkrétnych opatrení. Verejná participácia nemá slúžiť len na dodatočné informovanie o prijatých rozhodnutiach alebo na riešenie konfliktov, ktoré bolo možné identifikovať a zmierniť už počas prípravy dokumentu.</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V súlade so zásadami Aarhuského dohovoru a príslušnými požiadavkami na účasť verejnosti pri príprave strategických dokumentov má byť verejnosť zapojená včas a účinne, pričom jej pripomienky majú byť zohľadnené pred prijatím konečného rozhodnutia. Rovnaký princíp je potrebné uplatniť aj pri procese SEA. Jeho účelom je umožniť posúdenie pravdepodobných environmentálnych dôsledkov koncepcie a zohľadnenie výsledkov posúdenia a konzultácií pri rozhodovaní o jej konečnej podobe. Regionálne a miestne diskusie, ako aj proces SEA, preto musia prebehnúť v takom časovom rámci, aby ich výsledky mohli byť účinne zapracované do konečného znenia NPOP ešte pred jeho schválením.</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Za osobitne závažný nedostatok považujeme lehotu 11 dní na aktuálnu verejnú konzultáciu, z ktorých pripadá iba 7 dní na pracovné dni. Takáto lehota je vzhľadom na rozsah, odbornú náročnosť a dlhodobý význam NPOP absolútne nedostatočná a neumožňuje plnohodnotné zapojenie širšej odbornej ani laickej verejnosti. Situáciu zhoršuje skutočnosť, že začiatok konzultácie nebol verejnosti oznámený v dostatočnom predstihu. Dotknuté subjekty tak nemali primeraný čas na oboznámenie sa s rozsiahlym dokumentom, odbornú analýzu jeho jednotlivých častí, koordináciu spoločných stanovísk ani prípravu kvalifikovaných pripomienok.</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Za primeraný štandard považujeme minimálne 30-dňovú lehotu na verejnú konzultáciu, ktorá sa bežne uplatňuje aj pri prerokúvaní dokumentov a podkladov s užším vecným alebo územným rozsahom. Príkladom je prerokúvanie dokumentácie ochrany prírody a krajiny podľa § 54 zákona č. 543/2002 Z. z. o ochrane prírody a krajiny. Pri strategickom dokumente s takýmto rozsahom a významom, akým je NPOP, je dostatočný časový priestor na konzultáciu o to dôležitejší.</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Nedostatočná participácia môže mať aj priame dôsledky na kvalitu samotného dokumentu. Napríklad v časti A, bod 4.2.2, týkajúcej sa aspektov informácií dostupných v čase plánovania o nevyhnutných transformáciách biotopov priamo spôsobených zmenou klímy, ako aj v ďalších súvisiacich častiach NPOP, chýbajú konkrétne poznatky z územia. Cielené regionálne a miestne konzultácie by mohli prispieť k doplneniu relevantných informácií o stave ekosystémov, prejavoch klimatickej zmeny, miestnych rizikách a možnostiach obnovy. Ich absencia tak nepredstavuje len procesný nedostatok, ale môže sa negatívne prejaviť aj na vecnej kvalite a realizovateľnosti navrhovaných opatrení.</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Kvalitná a včasná účasť verejnosti je nevyhnutným predpokladom odborného, transparentného a spoločensky prijateľného NPOP. Vzhľadom na dlhodobý dosah dokumentu a jeho potenciálne významné dôsledky pre rôzne skupiny obyvateľstva a jednotlivé regióny nemožno participáciu obmedziť na krátku celoštátnu konzultáciu. Je potrebné vytvoriť priestor na vecnú diskusiu, zohľadniť regionálne špecifiká a zabezpečiť, aby pripomienky verejnosti mohli ovplyvniť konečnú podobu dokumentu. Dostatočná participácia zároveň znižuje riziko konfliktov pri realizácii opatrení, zvyšuje ich legitimitu a prispieva k efektívnejšiemu využívaniu verejných prostriedkov.</w:t>
      </w:r>
    </w:p>
    <w:p w:rsidR="005E2638" w:rsidRDefault="005E2638">
      <w:pPr>
        <w:pStyle w:val="normal0"/>
        <w:spacing w:after="120" w:line="263" w:lineRule="auto"/>
        <w:rPr>
          <w:rFonts w:ascii="Raleway" w:hAnsi="Raleway" w:cs="Raleway"/>
          <w:b/>
          <w:bCs/>
          <w:sz w:val="21"/>
          <w:szCs w:val="21"/>
        </w:rPr>
      </w:pPr>
      <w:r>
        <w:rPr>
          <w:rFonts w:ascii="Raleway" w:hAnsi="Raleway" w:cs="Raleway"/>
          <w:b/>
          <w:bCs/>
          <w:sz w:val="21"/>
          <w:szCs w:val="21"/>
        </w:rPr>
        <w:t>Návrh na úpravu:</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aby Ministerstvo životného prostredia SR:</w:t>
      </w:r>
    </w:p>
    <w:p w:rsidR="005E2638" w:rsidRDefault="005E2638">
      <w:pPr>
        <w:pStyle w:val="normal0"/>
        <w:spacing w:line="240" w:lineRule="auto"/>
        <w:ind w:left="720" w:hanging="360"/>
        <w:rPr>
          <w:rFonts w:ascii="Raleway" w:hAnsi="Raleway" w:cs="Raleway"/>
          <w:sz w:val="21"/>
          <w:szCs w:val="21"/>
        </w:rPr>
      </w:pPr>
      <w:r>
        <w:rPr>
          <w:rFonts w:ascii="Raleway" w:hAnsi="Raleway" w:cs="Raleway"/>
          <w:sz w:val="21"/>
          <w:szCs w:val="21"/>
        </w:rPr>
        <w:t>1.</w:t>
      </w:r>
      <w:r>
        <w:rPr>
          <w:rFonts w:ascii="Raleway" w:hAnsi="Raleway" w:cs="Raleway"/>
          <w:sz w:val="14"/>
          <w:szCs w:val="14"/>
        </w:rPr>
        <w:t xml:space="preserve">     </w:t>
      </w:r>
      <w:r>
        <w:rPr>
          <w:rFonts w:ascii="Raleway" w:hAnsi="Raleway" w:cs="Raleway"/>
          <w:b/>
          <w:bCs/>
          <w:sz w:val="21"/>
          <w:szCs w:val="21"/>
        </w:rPr>
        <w:t>Zabezpečilo ďalšie kolo verejnej konzultácie návrhu NPOP</w:t>
      </w:r>
      <w:r>
        <w:rPr>
          <w:rFonts w:ascii="Raleway" w:hAnsi="Raleway" w:cs="Raleway"/>
          <w:sz w:val="21"/>
          <w:szCs w:val="21"/>
        </w:rPr>
        <w:t xml:space="preserve"> po ukončení aktuálnej konzultácie, s lehotou na predkladanie pripomienok v trvaní minimálne 30 dní a s dostatočným predstihom pri informovaní verejnosti.</w:t>
      </w:r>
    </w:p>
    <w:p w:rsidR="005E2638" w:rsidRDefault="005E2638">
      <w:pPr>
        <w:pStyle w:val="normal0"/>
        <w:spacing w:line="240" w:lineRule="auto"/>
        <w:ind w:left="720" w:hanging="360"/>
        <w:rPr>
          <w:rFonts w:ascii="Raleway" w:hAnsi="Raleway" w:cs="Raleway"/>
          <w:sz w:val="21"/>
          <w:szCs w:val="21"/>
        </w:rPr>
      </w:pPr>
      <w:r>
        <w:rPr>
          <w:rFonts w:ascii="Raleway" w:hAnsi="Raleway" w:cs="Raleway"/>
          <w:sz w:val="21"/>
          <w:szCs w:val="21"/>
        </w:rPr>
        <w:t>2.</w:t>
      </w:r>
      <w:r>
        <w:rPr>
          <w:rFonts w:ascii="Raleway" w:hAnsi="Raleway" w:cs="Raleway"/>
          <w:sz w:val="14"/>
          <w:szCs w:val="14"/>
        </w:rPr>
        <w:t xml:space="preserve">     </w:t>
      </w:r>
      <w:r>
        <w:rPr>
          <w:rFonts w:ascii="Raleway" w:hAnsi="Raleway" w:cs="Raleway"/>
          <w:b/>
          <w:bCs/>
          <w:sz w:val="21"/>
          <w:szCs w:val="21"/>
        </w:rPr>
        <w:t>Zorganizovalo cielené regionálne a miestne diskusie</w:t>
      </w:r>
      <w:r>
        <w:rPr>
          <w:rFonts w:ascii="Raleway" w:hAnsi="Raleway" w:cs="Raleway"/>
          <w:sz w:val="21"/>
          <w:szCs w:val="21"/>
        </w:rPr>
        <w:t xml:space="preserve"> so zapojením samospráv, odbornej verejnosti, vlastníkov a správcov pozemkov, hospodáriacich subjektov, mimovládnych organizácií a ďalších relevantných aktérov.</w:t>
      </w:r>
    </w:p>
    <w:p w:rsidR="005E2638" w:rsidRDefault="005E2638">
      <w:pPr>
        <w:pStyle w:val="normal0"/>
        <w:spacing w:line="240" w:lineRule="auto"/>
        <w:ind w:left="720" w:hanging="360"/>
        <w:rPr>
          <w:rFonts w:ascii="Raleway" w:hAnsi="Raleway" w:cs="Raleway"/>
          <w:sz w:val="21"/>
          <w:szCs w:val="21"/>
        </w:rPr>
      </w:pPr>
      <w:r>
        <w:rPr>
          <w:rFonts w:ascii="Raleway" w:hAnsi="Raleway" w:cs="Raleway"/>
          <w:sz w:val="21"/>
          <w:szCs w:val="21"/>
        </w:rPr>
        <w:t>3.</w:t>
      </w:r>
      <w:r>
        <w:rPr>
          <w:rFonts w:ascii="Raleway" w:hAnsi="Raleway" w:cs="Raleway"/>
          <w:sz w:val="14"/>
          <w:szCs w:val="14"/>
        </w:rPr>
        <w:t xml:space="preserve">     </w:t>
      </w:r>
      <w:r>
        <w:rPr>
          <w:rFonts w:ascii="Raleway" w:hAnsi="Raleway" w:cs="Raleway"/>
          <w:b/>
          <w:bCs/>
          <w:sz w:val="21"/>
          <w:szCs w:val="21"/>
        </w:rPr>
        <w:t>Zabezpečilo realizáciu konzultácií a procesu SEA pred konečným schválením NPOP</w:t>
      </w:r>
      <w:r>
        <w:rPr>
          <w:rFonts w:ascii="Raleway" w:hAnsi="Raleway" w:cs="Raleway"/>
          <w:sz w:val="21"/>
          <w:szCs w:val="21"/>
        </w:rPr>
        <w:t xml:space="preserve"> vládou SR a jeho predložením Európskej komisii tak, aby ich výsledky mohli byť účinne zohľadnené v konečnom znení dokumentu.</w:t>
      </w:r>
    </w:p>
    <w:p w:rsidR="005E2638" w:rsidRDefault="005E2638">
      <w:pPr>
        <w:pStyle w:val="normal0"/>
        <w:spacing w:line="240" w:lineRule="auto"/>
        <w:ind w:left="720" w:hanging="360"/>
        <w:rPr>
          <w:rFonts w:ascii="Raleway" w:hAnsi="Raleway" w:cs="Raleway"/>
          <w:sz w:val="21"/>
          <w:szCs w:val="21"/>
        </w:rPr>
      </w:pPr>
      <w:r>
        <w:rPr>
          <w:rFonts w:ascii="Raleway" w:hAnsi="Raleway" w:cs="Raleway"/>
          <w:sz w:val="21"/>
          <w:szCs w:val="21"/>
        </w:rPr>
        <w:t>4.</w:t>
      </w:r>
      <w:r>
        <w:rPr>
          <w:rFonts w:ascii="Raleway" w:hAnsi="Raleway" w:cs="Raleway"/>
          <w:sz w:val="14"/>
          <w:szCs w:val="14"/>
        </w:rPr>
        <w:t xml:space="preserve">     </w:t>
      </w:r>
      <w:r>
        <w:rPr>
          <w:rFonts w:ascii="Raleway" w:hAnsi="Raleway" w:cs="Raleway"/>
          <w:b/>
          <w:bCs/>
          <w:sz w:val="21"/>
          <w:szCs w:val="21"/>
        </w:rPr>
        <w:t>Doplnilo transparentné vyhodnotenie doterajšieho procesu participácie</w:t>
      </w:r>
      <w:r>
        <w:rPr>
          <w:rFonts w:ascii="Raleway" w:hAnsi="Raleway" w:cs="Raleway"/>
          <w:sz w:val="21"/>
          <w:szCs w:val="21"/>
        </w:rPr>
        <w:t>, vrátane informácií o organizácii a propagácii verejných diskusií, zastúpení jednotlivých skupín a regiónov a spôsobe vyhodnotenia a zapracovania doručených pripomienok.</w:t>
      </w:r>
    </w:p>
    <w:p w:rsidR="005E2638" w:rsidRDefault="005E2638">
      <w:pPr>
        <w:pStyle w:val="normal0"/>
        <w:spacing w:after="120" w:line="240" w:lineRule="auto"/>
        <w:ind w:left="720" w:hanging="360"/>
        <w:rPr>
          <w:rFonts w:ascii="Raleway" w:hAnsi="Raleway" w:cs="Raleway"/>
          <w:sz w:val="21"/>
          <w:szCs w:val="21"/>
        </w:rPr>
      </w:pPr>
      <w:r>
        <w:rPr>
          <w:rFonts w:ascii="Raleway" w:hAnsi="Raleway" w:cs="Raleway"/>
          <w:sz w:val="21"/>
          <w:szCs w:val="21"/>
        </w:rPr>
        <w:t>5.</w:t>
      </w:r>
      <w:r>
        <w:rPr>
          <w:rFonts w:ascii="Raleway" w:hAnsi="Raleway" w:cs="Raleway"/>
          <w:sz w:val="14"/>
          <w:szCs w:val="14"/>
        </w:rPr>
        <w:t xml:space="preserve">     </w:t>
      </w:r>
      <w:r>
        <w:rPr>
          <w:rFonts w:ascii="Raleway" w:hAnsi="Raleway" w:cs="Raleway"/>
          <w:b/>
          <w:bCs/>
          <w:sz w:val="21"/>
          <w:szCs w:val="21"/>
        </w:rPr>
        <w:t>Doplnilo NPOP o relevantné poznatky z regionálnych a miestnych konzultácií</w:t>
      </w:r>
      <w:r>
        <w:rPr>
          <w:rFonts w:ascii="Raleway" w:hAnsi="Raleway" w:cs="Raleway"/>
          <w:sz w:val="21"/>
          <w:szCs w:val="21"/>
        </w:rPr>
        <w:t>, najmä v častiach týkajúcich sa klimatických rizík, stavu a transformácie biotopov, možností obnovy ekosystémov a praktických podmienok realizácie navrhovaných opatrení.</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Vzhľadom na uvedené nedostatky považujeme za nevyhnutné, aby sa proces participácie nepovažoval za ukončený aktuálnou verejnou konzultáciou, ale pokračoval ďalším riadnym kolom pripomienkovania a cielenými diskusiami ešte pred prijatím konečného rozhodnutia o NPOP.</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10" w:name="_jmxx9rm69ku5" w:colFirst="0" w:colLast="0"/>
      <w:bookmarkEnd w:id="10"/>
      <w:r>
        <w:rPr>
          <w:rFonts w:ascii="Raleway" w:hAnsi="Raleway" w:cs="Raleway"/>
          <w:b/>
          <w:bCs/>
          <w:color w:val="4F81BD"/>
          <w:sz w:val="24"/>
          <w:szCs w:val="24"/>
        </w:rPr>
        <w:t>Pripomienka č. 8: K časti A, bodu 4.1.1 – Konkrétnejšie vyjadrenie prínosov obnovy prírody pre zmierňovanie zmeny klímy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doplniť a spresniť časť A, bod 4.1.1 tak, aby konkrétnejšie vyjadrovala prínos ochrany a obnovy biodiverzity a funkčných ekosystémov pre zmierňovanie zmeny klímy, najmä prostredníctvom zachovania a obnovy zásob uhlíka v ekosystémoch tam, kde je to relevantné. Zároveň žiadame, aby dokument primerane rozlišoval medzi prínosmi pre zmierňovanie zmeny klímy a prínosmi pre adaptáciu na jej dôsledky.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Predložený text správne poukazuje na vzájomné prepojenie zmeny klímy a prírody, samotné všeobecné konštatovanie tejto súvislosti však nemusí dostatočne vystihovať konkrétne prínosy ochrany a obnovy ekosystémov. NPOP by mal pomenovať význam zachovania funkčných ekosystémov a ich zásob uhlíka a zabezpečiť, aby sa tieto prínosy primerane zohľadňovali pri vyhodnocovaní súvisiacich klimatických cieľov a opatrení.</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Ochrana a obnova prírody zároveň prispieva k adaptácii a dlhodobej odolnosti krajiny. Tieto prínosy je však vhodné v texte opísať odlíšene od prínosov pre zmierňovanie zmeny klímy, aby boli zrozumiteľné rôzne funkcie ekosystémov a aby sa ich význam nestratil vo všeobecných formuláciách o klimatickej politike.</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Ochrana a obnova ekosystémov môže prispievať k zmierňovaniu zmeny klímy zachovaním existujúcich zásob uhlíka a podporou ich obnovy, pričom konkrétny prínos závisí od typu ekosystému a miestnych podmienok. Ak NPOP tieto prínosy neidentifikuje dostatočne konkrétne, môže sa oslabiť prepojenie cieľov obnovy prírody s klimatickými cieľmi. Súčasne je potrebné rozlišovať medzi zmierňovaním zmeny klímy a adaptáciou, hoci obe oblasti sú navzájom prepojené.</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Návrh na úpravu:</w:t>
      </w:r>
      <w:r>
        <w:rPr>
          <w:rFonts w:ascii="Raleway" w:hAnsi="Raleway" w:cs="Raleway"/>
          <w:sz w:val="21"/>
          <w:szCs w:val="21"/>
        </w:rPr>
        <w:t xml:space="preserve"> Žiadame doplniť bod 4.1.1 o konkrétnejšie vysvetlenie prínosov ochrany a obnovy prírody pre zmierňovanie zmeny klímy, najmä vo vzťahu k zachovaniu a obnove zásob uhlíka v ekosystémoch tam, kde je to relevantné, a tieto prínosy jasne odlíšiť od prínosov pre adaptáciu na zmenu klímy.</w:t>
      </w:r>
    </w:p>
    <w:p w:rsidR="005E2638" w:rsidRDefault="005E2638" w:rsidP="00D11D2E">
      <w:pPr>
        <w:pStyle w:val="Heading2"/>
        <w:keepNext w:val="0"/>
        <w:keepLines w:val="0"/>
        <w:spacing w:before="200" w:line="194" w:lineRule="auto"/>
        <w:rPr>
          <w:rFonts w:ascii="Raleway" w:hAnsi="Raleway" w:cs="Raleway"/>
          <w:b/>
          <w:bCs/>
          <w:color w:val="4F81BD"/>
          <w:sz w:val="24"/>
          <w:szCs w:val="24"/>
        </w:rPr>
      </w:pPr>
      <w:bookmarkStart w:id="11" w:name="_n9lvt3dyfmp7" w:colFirst="0" w:colLast="0"/>
      <w:bookmarkEnd w:id="11"/>
      <w:r>
        <w:rPr>
          <w:rFonts w:ascii="Raleway" w:hAnsi="Raleway" w:cs="Raleway"/>
          <w:b/>
          <w:bCs/>
          <w:color w:val="4F81BD"/>
          <w:sz w:val="24"/>
          <w:szCs w:val="24"/>
        </w:rPr>
        <w:t>Pripomienka č. 9: K časti A, bodu 4.2.1 – Systémový prístup k zohľadňovaniu klimatickej zmeny pri plánovaní obnovy prírody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Žiadame prepracovať a doplniť časť A, bod 4.2.1 tak, aby plánovanie opatrení na obnovu prírody a výber ich lokalít vychádzali z komplexného a systémového prístupu ku klimatickej odolnosti Slovenska. Ochrana a obnova prírody a biodiverzity musia byť jednou z kľúčových priorít tohto prístupu. Nestačí identifikovať jednotlivé opatrenia reagujúce na konkrétne prejavy zmeny klímy; tieto opatrenia majú vychádzať zo širšieho rámca, ktorý zohľadňuje fungovanie ekosystémov, ich vzájomné súvislosti a dlhodobú odolnosť krajiny.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Predložený text uvádza vlny horúčav, povodne a sucho ako príklady prejavov zmeny klímy, na ktoré má obnova prírody reagovať. Rozsah relevantných klimatických rizík je však širší a zahŕňa aj ďalšie extrémne prejavy počasia, napríklad intenzívne búrky, víchrice či tornáda. Pri plánovaní opatrení a výbere druhov a lokalít je preto potrebné vychádzať z dostupných klimatických scenárov a zohľadňovať rozmanitosť očakávaných prejavov klimatickej zmeny a ich dôsledkov pre jednotlivé ekosystémy.</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Zároveň považujeme za potrebné, aby sa plánovanie obnovy prírody neobmedzovalo prednostne na výber a realizáciu jednotlivých umelých zásahov. Tam, kde to ekologické podmienky umožňujú, treba uprednostňovať prirodzenú regeneráciu, sukcesiu a zachovanie či obnovu prirodzených ekologických procesov. Tomu má zodpovedať aj výber lokalít na ľudské aktivity a spôsob ich využívania, aby sa prírodnému vývoju ekosystémov ponechal primeraný priestor a aby sa predišlo zásahom, ktorých širšie dôsledky pre prírodu a krajinu neboli dostatočne vyhodnotené.</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Za zásadné považujeme aj uplatňovanie komplexného a koordinovaného manažmentu prírody a krajiny. Izolované zásahy, ktoré vychádzajú z potrieb jednotlivých činností alebo sektorov bez dostatočného zohľadnenia fungovania ekosystémov, môžu viesť k oslabeniu biodiverzity, zhoršeniu ekologických funkcií a negatívnym dôsledkom pre krajinu ako celok. NPOP by preto mal jasnejšie pomenovať potrebu koordinovaného prístupu, ktorý zohľadňuje ekologické súvislosti a dlhodobé dôsledky rozhodnutí naprieč sektormi.</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Vzhľadom na súbežnú klimatickú krízu a krízu biodiverzity považujeme za nedostatok, že návrh NPOP už v súčasnej fáze prípravy dostatočne nezohľadňuje všetky relevantné systémové súvislosti. Tento nedostatok je potrebné riešiť včas a dôsledne, a to aj prostredníctvom širokého a systematického zapojenia odbornej i laickej verejnosti, ako uvádzame v pripomienke k časti A, bodu 2.1 – Účasť verejnosti.</w:t>
      </w:r>
    </w:p>
    <w:p w:rsidR="005E2638" w:rsidRDefault="005E2638">
      <w:pPr>
        <w:pStyle w:val="normal0"/>
        <w:spacing w:after="120" w:line="263" w:lineRule="auto"/>
        <w:rPr>
          <w:rFonts w:ascii="Raleway" w:hAnsi="Raleway" w:cs="Raleway"/>
          <w:sz w:val="21"/>
          <w:szCs w:val="21"/>
        </w:rPr>
      </w:pPr>
      <w:r>
        <w:rPr>
          <w:rFonts w:ascii="Raleway" w:hAnsi="Raleway" w:cs="Raleway"/>
          <w:sz w:val="21"/>
          <w:szCs w:val="21"/>
        </w:rPr>
        <w:t>Uvedené požiadavky sa obdobne týkajú aj časti A, bodov 4.2.4, 4.2.5 a 4.2.7, ktoré sa venujú potenciálu opatrení na obnovu pri zmierňovaní vplyvov zmeny klímy a predchádzaní prírodným katastrofám, synergiám s adaptačnými stratégiami a hodnoteniami rizík katastrof, ako aj relevantným politikám EÚ a Slovenskej republiky. Aj v týchto častiach je potrebné dôslednejšie uplatniť systémový prístup a zabezpečiť súlad medzi obnovou prírody, klimatickou adaptáciou a sektorovými politikami.</w:t>
      </w:r>
    </w:p>
    <w:p w:rsidR="005E2638" w:rsidRDefault="005E2638">
      <w:pPr>
        <w:pStyle w:val="normal0"/>
        <w:spacing w:after="120" w:line="263" w:lineRule="auto"/>
        <w:rPr>
          <w:rFonts w:ascii="Raleway" w:hAnsi="Raleway" w:cs="Raleway"/>
          <w:sz w:val="21"/>
          <w:szCs w:val="21"/>
        </w:rPr>
      </w:pPr>
      <w:r>
        <w:rPr>
          <w:rFonts w:ascii="Raleway" w:hAnsi="Raleway" w:cs="Raleway"/>
          <w:b/>
          <w:bCs/>
          <w:sz w:val="21"/>
          <w:szCs w:val="21"/>
        </w:rPr>
        <w:t>Odôvodnenie:</w:t>
      </w:r>
      <w:r>
        <w:rPr>
          <w:rFonts w:ascii="Raleway" w:hAnsi="Raleway" w:cs="Raleway"/>
          <w:sz w:val="21"/>
          <w:szCs w:val="21"/>
        </w:rPr>
        <w:t xml:space="preserve"> Klimatická zmena ovplyvňuje ekosystémy viacerými vzájomne prepojenými spôsobmi a jej prejavy sa budú v jednotlivých regiónoch a typoch krajiny líšiť. Plánovanie obnovy založené iba na jednotlivých opatreniach alebo na predpoklade zachovania súčasných podmienok nemusí zabezpečiť ich dlhodobú účinnosť. Systémový prístup, ktorý rešpektuje prirodzené ekologické procesy, podporuje funkčnosť ekosystémov a koordinuje zásahy naprieč sektormi, je preto nevyhnutný na posilnenie odolnosti prírody a krajiny. Včasná účasť verejnosti zároveň umožňuje zohľadniť odborné poznatky a miestne skúsenosti, ktoré môžu prispieť ku kvalite a realizovateľnosti navrhovaných opatrení.</w:t>
      </w:r>
    </w:p>
    <w:p w:rsidR="005E2638" w:rsidRDefault="005E2638">
      <w:pPr>
        <w:pStyle w:val="normal0"/>
        <w:spacing w:after="120" w:line="263" w:lineRule="auto"/>
        <w:rPr>
          <w:rFonts w:ascii="Raleway" w:hAnsi="Raleway" w:cs="Raleway"/>
          <w:b/>
          <w:bCs/>
          <w:color w:val="4F81BD"/>
          <w:sz w:val="24"/>
          <w:szCs w:val="24"/>
        </w:rPr>
      </w:pPr>
      <w:r>
        <w:rPr>
          <w:rFonts w:ascii="Raleway" w:hAnsi="Raleway" w:cs="Raleway"/>
          <w:b/>
          <w:bCs/>
          <w:sz w:val="21"/>
          <w:szCs w:val="21"/>
        </w:rPr>
        <w:t>Návrh na úpravu:</w:t>
      </w:r>
      <w:r>
        <w:rPr>
          <w:rFonts w:ascii="Raleway" w:hAnsi="Raleway" w:cs="Raleway"/>
          <w:sz w:val="21"/>
          <w:szCs w:val="21"/>
        </w:rPr>
        <w:t xml:space="preserve"> Žiadame doplniť bod 4.2.1 o požiadavku na systémové zohľadňovanie klimatických scenárov a rozmanitých klimatických rizík pri plánovaní obnovy prírody, o uprednostňovanie prirodzenej regenerácie a ekologických procesov tam, kde je to vhodné, a o potrebu koordinovaného manažmentu prírody a krajiny. Zároveň žiadame obdobne upraviť body 4.2.4, 4.2.5 a 4.2.7 a zabezpečiť, aby sa tieto otázky prerokovali v rámci včasného a účinného zapojenia odbornej i laickej verejnosti.</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12" w:name="_jdd1wyvn0d54" w:colFirst="0" w:colLast="0"/>
      <w:bookmarkEnd w:id="12"/>
      <w:r>
        <w:rPr>
          <w:rFonts w:ascii="Raleway" w:hAnsi="Raleway" w:cs="Raleway"/>
          <w:b/>
          <w:bCs/>
          <w:color w:val="4F81BD"/>
          <w:sz w:val="21"/>
          <w:szCs w:val="21"/>
        </w:rPr>
        <w:t>Časť A – Národný plán obnovy prírody</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13" w:name="_drgl35a6qflx" w:colFirst="0" w:colLast="0"/>
      <w:bookmarkEnd w:id="13"/>
      <w:r>
        <w:rPr>
          <w:rFonts w:ascii="Raleway" w:hAnsi="Raleway" w:cs="Raleway"/>
          <w:b/>
          <w:bCs/>
          <w:i/>
          <w:iCs/>
          <w:color w:val="4F81BD"/>
          <w:sz w:val="21"/>
          <w:szCs w:val="21"/>
        </w:rPr>
        <w:t xml:space="preserve">Pripomienka č. 10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Je zavádzajúca formulácia „jeho časti sú obsiahnuté aj v novele zákona č. 543/2002 Z. z. o ochrane prírody a krajiny;“, nakoľko  zmena právneho predpisu ešte neprebehla a nie je známe finálne znenie ani spôsob zahrnutia NPOP do legislatívy. Žiadame text preformulovať.</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14" w:name="_xeeubkxn6f8v" w:colFirst="0" w:colLast="0"/>
      <w:bookmarkEnd w:id="14"/>
      <w:r>
        <w:rPr>
          <w:rFonts w:ascii="Raleway" w:hAnsi="Raleway" w:cs="Raleway"/>
          <w:b/>
          <w:bCs/>
          <w:i/>
          <w:iCs/>
          <w:color w:val="4F81BD"/>
          <w:sz w:val="21"/>
          <w:szCs w:val="21"/>
        </w:rPr>
        <w:t xml:space="preserve">Pripomienka č. 11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bodu 4.3.1 Odhad finančných potrieb na vykonávanie opatrení na obnovu [článok 15 ods. 3 písm. u) a absentujúcej prílohe časť A - finančné potreby.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rámci verejnej konzultácie neboli zverejnené odhadované finančné náklady na obdobie od augusta 2024 do júna 2032 a najlepšie odhady alebo rozsahy predpokladané na obdobie od júla 2032 do decembra 2050. Podľa nášho názoru by finančné náklady mali byť zverejnené minimálne za obdobie od augusta 2024 do júna 2032, nakoľko reflektujú aj náklady za už realizované opatrenia, ktoré boli v rámci NPOP zohľadnené, tzn. ide aj o už vynaložené finančné náklady.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 pohľadu hodnotenia relevantnosti dokumentu je nevyhnutné poznať aj finančné potreby do budúcnosti, aby bolo možné posúdiť realizovateľnosť NPOP. Preto žiadame doplniť resp. Sprístupniť aj tieto informácie.</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15" w:name="_po8fvjymj8fq" w:colFirst="0" w:colLast="0"/>
      <w:bookmarkEnd w:id="15"/>
      <w:r>
        <w:rPr>
          <w:rFonts w:ascii="Raleway" w:hAnsi="Raleway" w:cs="Raleway"/>
          <w:b/>
          <w:bCs/>
          <w:i/>
          <w:iCs/>
          <w:color w:val="4F81BD"/>
          <w:sz w:val="21"/>
          <w:szCs w:val="21"/>
        </w:rPr>
        <w:t xml:space="preserve">Pripomienka č. 12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bodu 5.1 Opis monitorovania stavu (a vývoja) biotopov a kvality (a vývoja) biotopov druhov v oblastiach, ktoré sa majú obnoviť v súlade s článkami 4 a 5 [článok 15 ods. 3 písm. p)] a bodu 5.2 . Opis procesu posudzovania účinnosti opatrení na obnovu [článok 15 ods. 3 písm. p)]</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Žiadame do textu doplniť jasné zadefinovanie potreby rozšírenia existujúceho systému monitoringu stavu druhov a biotopov v rámci Slovenska, aby bolo možné reflektovať všetky potreby monitorovania stavu a vývoja biotopov a ich kvality a vyhodnotiť účinnosť realizovaných opatrení.</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texte spomínaný monitoring biotopov a druhov európskeho významu, ktorý sa realizuje pre potreby pravidelného reportingu podľa čl. 17 Smernice o biotopoch a čl. 12 Smernice o vtákoch, je nepostačujúci na vyhodnocovanie stavu biotopov a druhov pre potreby NPOP. Je nevyhnutné uviesť, že zber údajov pre potreby reportingu zahŕňa len malé percento plochy biotopov a druhov a v mnohých prípadoch nie je sústredený v územiach európskeho významu, kde teda len na základe týchto údajov nie je možné vyhodnotiť zmenu stavu biotopov a druhov európskeho významu vplyvom realizovaných opatrení starostlivosti a obnovy prírody. Zároveň je tento zber údajov nesystematický a financovaný len z prostriedkov projektov EÚ, čo spôsobuje viacročné výpadky v zbere údajov (napr. pri prechode na nové programové obdobie).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Obdobne aj zavedený monitoring lesov a poľnohospodárskych pozemkov v dostatočnej miere nezahŕňa zber informácií použiteľných pre vyhodnotenie indikátorov sledovaných nariadením o obnove prírody a je potrebné v rámci NPOP indikovať potrebu ich rozšírenia. Len pre ilustráciu, zo strany štátu nie je zavedený monitoring bežných druhov vtákov na lesných a poľnohospodárskych pozemkov pre vyhodnotenie indikátorov nariadenia.</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16" w:name="_9xko437bc1f3" w:colFirst="0" w:colLast="0"/>
      <w:bookmarkEnd w:id="16"/>
      <w:r>
        <w:rPr>
          <w:rFonts w:ascii="Raleway" w:hAnsi="Raleway" w:cs="Raleway"/>
          <w:b/>
          <w:bCs/>
          <w:color w:val="4F81BD"/>
          <w:sz w:val="21"/>
          <w:szCs w:val="21"/>
        </w:rPr>
        <w:t>Časti B a C – Obnova riečnych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17" w:name="_2o1xkazc2ko3" w:colFirst="0" w:colLast="0"/>
      <w:bookmarkEnd w:id="17"/>
      <w:r>
        <w:rPr>
          <w:rFonts w:ascii="Raleway" w:hAnsi="Raleway" w:cs="Raleway"/>
          <w:b/>
          <w:bCs/>
          <w:i/>
          <w:iCs/>
          <w:color w:val="4F81BD"/>
          <w:sz w:val="21"/>
          <w:szCs w:val="21"/>
        </w:rPr>
        <w:t xml:space="preserve">Pripomienka č. 13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Všeobecne ku opatreniam týkajúcim sa obnovy riečnych ekosystémov, vrátane zoznamu bariér - odporúčame preveriť uvádzané údaje a prípadne ich doplniť o tie položky, ktoré boli navrhované v rámci prípravy Národného plán obnovy prírody zo strany odbornej organizácie - Výskumného ústavu vodného hospodárstva. V rámci aktivít VÚVH v projektoch (napr. LIFE Living Rivers, ale aj ďalších) boli identifikované bariéry na odstránenie a úseky riek na obnovu. Podľa našich informácií neboli tieto údaje aplikované v pripomienkovanom materiáli v plnom rozsahu.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Dovoľujeme si upozorniť, že v rámci Národného plánu obnovy prírody je potrebné realizovať opatrenia na obnovu ekosystémov tak, aby tieto mohli plniť ekosystémové funkcie a zároveň došlo k zlepšeniu ich stavu. Plán obnovy prírody teda ide “nad rámec” opatrení, ktorých realizácia vyplýva napríklad z plánov manažmentu povodí v zmysle Rámcovej smernice o vode. Nie je teda možné tieto opatrenia zamieňať, iba ich "preklopiť" z plánov manažmentu čiastkových povodí, aj keď prirodzene tieto opatrenia musia byť synergické a musia byť plánované a realizované komplementárne.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Žiadame overiť plné zapracovanie údajov z Výskumného ústavu vodného hospodárstva a v prípade zistenia neodôvodneného nezapracovania opatrení tieto doplniť do dokumentu.</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18" w:name="_n9r9a6cwr19b" w:colFirst="0" w:colLast="0"/>
      <w:bookmarkEnd w:id="18"/>
      <w:r>
        <w:rPr>
          <w:rFonts w:ascii="Raleway" w:hAnsi="Raleway" w:cs="Raleway"/>
          <w:b/>
          <w:bCs/>
          <w:color w:val="4F81BD"/>
          <w:sz w:val="21"/>
          <w:szCs w:val="21"/>
        </w:rPr>
        <w:t>Časť B – Obnova suchozemských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19" w:name="_kzjt0t1spnfs" w:colFirst="0" w:colLast="0"/>
      <w:bookmarkEnd w:id="19"/>
      <w:r>
        <w:rPr>
          <w:rFonts w:ascii="Raleway" w:hAnsi="Raleway" w:cs="Raleway"/>
          <w:b/>
          <w:bCs/>
          <w:i/>
          <w:iCs/>
          <w:color w:val="4F81BD"/>
          <w:sz w:val="21"/>
          <w:szCs w:val="21"/>
        </w:rPr>
        <w:t xml:space="preserve">Pripomienka č. 14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bodu 6.2.5.1. Druhy alebo skupiny druhov, ktorých biotop je potrebné obnoviť podľa článku 4 ods. 7)</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 kontrole kódov druhov boli identifikované kódy, ktoré sa nevyskytovali v reportingu podľa čl. 17 Smernice o biotopoch, ktorý bol odovzdaný v roku 2025. Ide o kódy 6963, 6965 a 1084. Odporúčame prekontrolovať, či nejde o preklep.</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Druh Leucorrhinia pectoralis (s kódom 1042) je uvedený pri lesných aj nelesných typoch stanovíšť, zrejme by vzhľadom k charakteru jeho biotopu bolo vhodnejšie uvádzať ho len pri nelesných biotopoch.</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Zároveň sa v zoznamoch vyskytuje kód 1355 pre druh Lutra lutra, ktorý je podľa posledného reportingu podľa čl. 17 smernice o biotopoch v priaznivom stave. Dávame na zváženie, či tento druh má byť zaradený medzi druhy, ktorých biotopy sú určené na obnovu.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Požadujeme do zoznamu zaradiť druh Eleocharis carniolica (kód 1898), ktorý je podľa reportingu v nepriaznivom stave a pre daný druh sa v rámci projektu LIFE IP Natura 2000 SVK majú realizovať opatrenia na zlepšenie stavu.</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0" w:name="_22h33v7z6j8e" w:colFirst="0" w:colLast="0"/>
      <w:bookmarkEnd w:id="20"/>
      <w:r>
        <w:rPr>
          <w:rFonts w:ascii="Raleway" w:hAnsi="Raleway" w:cs="Raleway"/>
          <w:b/>
          <w:bCs/>
          <w:i/>
          <w:iCs/>
          <w:color w:val="4F81BD"/>
          <w:sz w:val="21"/>
          <w:szCs w:val="21"/>
        </w:rPr>
        <w:t xml:space="preserve">Pripomienka č. 15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bodu 6.1.2. Kontextové informácie o typoch biotopov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texte sa uvádza, že na Slovensku je v nepriaznivom stave zachovania 589,951 km2 a v neznámom stave 7231,16972724299 km2 biotopov. Takto uvedená informácia nie je podľa nášho názoru plne korektná. Je pravda, že pri mapovaní biotopov sa informácia o stave biotopu zbiera iba v posledných rokoch a v minulosti sa takéto informácie priamo nezbierali. Existuje však viacero nepriamych spôsobov ako pomerne presne odhadnúť podiel biotopov v nepriaznivom stave. V prvom rade je zdrojom informácií monitoring biotopov zaradených do Prílohy 1 Smernice o biotopoch. Pre každý biotop sa monitoruje výberová vzorka, ktorá zahŕňala od začiatku lokality s biotopom v rôznom stave zachovania. Sumárom všetkých monitorovacích lokalít daného biotopu sa dá zistiť podiel lokalít s nepriaznivým stavom zachovania, problémom je iba ich geografické vymedzenie. Na spresnenie stavu lokalít daného biotopu sa nepriamo dajú využiť aj metódy diaľkového prieskumu Zeme a to najmä pre travinné biotopy.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Tu si dovoľujeme podotknúť, že nepriame metódy sa budú musieť využívať pri hodnotení biotopov aj v budúcnosti, lebo vzhľadom na súčasné expertné kapacity na Slovensku je nereálne, že by krajina bola schopná zabezpečiť aj pri optimálnom financovaní celoplošné mapovanie biotopov a jeho pravidelnú aktualizáciu tak, aby plne reflektovalo dynamiku zmien biotopov v čase.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Odporúčame preto zreálniť odhad plôch biotopov v nepriaznivom stave zachovania na základe údajov z monitoringu biotopov z Prílohy 1 Smernice o biotopoch.</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21" w:name="_c0xzlpduo7ag" w:colFirst="0" w:colLast="0"/>
      <w:bookmarkEnd w:id="21"/>
      <w:r>
        <w:rPr>
          <w:rFonts w:ascii="Raleway" w:hAnsi="Raleway" w:cs="Raleway"/>
          <w:b/>
          <w:bCs/>
          <w:color w:val="4F81BD"/>
          <w:sz w:val="21"/>
          <w:szCs w:val="21"/>
        </w:rPr>
        <w:t>Časť B – Obnova poľnohospodárskych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2" w:name="_drh66g9t63ik" w:colFirst="0" w:colLast="0"/>
      <w:bookmarkEnd w:id="22"/>
      <w:r>
        <w:rPr>
          <w:rFonts w:ascii="Raleway" w:hAnsi="Raleway" w:cs="Raleway"/>
          <w:b/>
          <w:bCs/>
          <w:i/>
          <w:iCs/>
          <w:color w:val="4F81BD"/>
          <w:sz w:val="21"/>
          <w:szCs w:val="21"/>
        </w:rPr>
        <w:t xml:space="preserve">Pripomienka č. 16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kapitole sa uvádza, že na Slovensku sa nenachádzajú orné pôdy na odvodnených rašeliniskách. Nie je však jasné, z čoho toto tvrdenie vychádza a či prebehla nejaká inventarizácia organických pôd minimálne v oblastiach ich predpokladaného výskytu. Podľa publikácie Rašeliniská Slovenska vydanej DAPHNE-Inštitútom aplikovanej ekológie (Stanová 2000) bolo historická výmera rašelinísk na Slovensku 26 000 ha, pričom najväčšie komplexy boli situované na západnom Slovensku (najmä Podunajská nížina).  Veľká väčšina rašelinísk z tejto pôvodnej výmery bola vyťažená a odvodnená a nie je preto vôbec vylúčené, že sa môžu bývalé rašeliniská vyskytovať aj na súčasnej ornej pôde. Pokiaľ by skutočne neexistovali takéto pôdy bývalých rašelinísk, ktoré sa využívajú ako orná pôda, nariadenie umožňuje aj zavodnenie rašelinísk mimo poľnohospodárskej pôdy. To je na Slovensku aktuálna téma, keďže vyťažené rašeliniská, ale aj väčšina existujúcich rašelinísk, majú poškodený vodný režim a vyžadujú si jeho obnovu.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Návrh počíta iba s udržiavaním súčasného stavu, keď je v systéme evidovaných niečo viac ako 23 000 ha mokradí, prípadne počíta iba s miernym navýšením o plochu zatrávnenej podmáčanej ornej pôdy. Údržba existujúcich mokradí evidovaných v LPIS ako aj zatrávnenie podmáčanej ornej pôdy sú relevantné a prospešné aktivity, nemôžu však nahrádzať povinnosť štátu voči obnove rašelinísk v zmysle článku 11 nariadenia.  Rašeliniská tvoria z plochy evidovanej v LPIS iba zanedbateľnú časť. Podľa nášho názoru sa v prípade Slovenska nedá hovoriť o významnom negatívnom vplyve na verejné záujmy a infraštruktúru v prípade cca 26 000 ha, čo tvorí asi 0,5% územia Slovenska. Nie je teda namieste ani uplatnenie možnej výnimky v zmysle článku 11 nariadenia.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Požadujeme: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Zásadne prepracovať časť kapitoly 11, ktorá sa týka povinnosti revitalizácie/obnovy vodného režimu rašelinísk</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Jasne stanoviť postup pri obnove (zavodňovaní) odvodnených rašelinísk s uvedením predpokladanej lokalizácie opatrení a s kvantifikáciou predpokladanej plochy obnovených rašelinísk</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Uviesť zdroje informácií, ktoré boli použité pre posúdenie výskytu odvodnených rašelinísk na ornej pôde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Súčasné znenie kapitoly 11 týkajúce sa povinnosti obnovy vodného režimu rašelinísk je v rozpore s povinnosťami členských štátov uvedenými v článku 11 ods. 4 nariadenia a neberie do úvahy údaje o historickom rozšírení rašelinísk na Slovensku.</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23" w:name="_7imjymq1s53d" w:colFirst="0" w:colLast="0"/>
      <w:bookmarkEnd w:id="23"/>
      <w:r>
        <w:rPr>
          <w:rFonts w:ascii="Raleway" w:hAnsi="Raleway" w:cs="Raleway"/>
          <w:b/>
          <w:bCs/>
          <w:color w:val="4F81BD"/>
          <w:sz w:val="21"/>
          <w:szCs w:val="21"/>
        </w:rPr>
        <w:t>Časť B – Obnova lesných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4" w:name="_8s7kwdx44fpp" w:colFirst="0" w:colLast="0"/>
      <w:bookmarkEnd w:id="24"/>
      <w:r>
        <w:rPr>
          <w:rFonts w:ascii="Raleway" w:hAnsi="Raleway" w:cs="Raleway"/>
          <w:b/>
          <w:bCs/>
          <w:i/>
          <w:iCs/>
          <w:color w:val="4F81BD"/>
          <w:sz w:val="21"/>
          <w:szCs w:val="21"/>
        </w:rPr>
        <w:t xml:space="preserve">Pripomienka č. 17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návrhu NPOP chýbajú informácie v nepovinných častiach formulára, týkajúce sa zhodnotenia aktuálneho stavu vybraných ukazovateľov, komplexného definovania vnútroštátneho prístupu k dosahovaniu cieľov Nariadenia o obnove prírody a tiež definovanie monitoringu, posudzovania účinnosti opatrení a postup prípadnej revízie opatrení.</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návrhu by mal byť pri všetkých vybraných ukazovateľoch opísaný súčasný stav, cieľový stav a stanovený spôsob dosiahnutia zlepšenia stavu ukazovateľa, tzn. ako bude Slovensko implementovať nariadenie a zlepšovať stav zvolených ukazovateľov.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Tieto nepovinné časti formulára považujeme za nevyhnutné do dokumentu (všetkých jeho častí – A, B a C) doplniť, nakoľko bez nich nebude možné zhodnotiť následnú zmenu resp. pokrok dosiahnutý realizáciou opatrení pre obnovu lesných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5" w:name="_74krig503o" w:colFirst="0" w:colLast="0"/>
      <w:bookmarkEnd w:id="25"/>
      <w:r>
        <w:rPr>
          <w:rFonts w:ascii="Raleway" w:hAnsi="Raleway" w:cs="Raleway"/>
          <w:b/>
          <w:bCs/>
          <w:i/>
          <w:iCs/>
          <w:color w:val="4F81BD"/>
          <w:sz w:val="21"/>
          <w:szCs w:val="21"/>
        </w:rPr>
        <w:t xml:space="preserve">Pripomienka č. 18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bodu 12.1.1.1 Vnútroštátny prístup</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Slovenská republika patrí medzi krajiny s výskytom pralesov, pralesových zvyškov a ďalších lesných porastov s charakterom starých lesov, ktoré predstavujú najzachovalejšie lesné ekosystémy a významne prispievajú k zachovaniu biodiverzity, ekologickej integrity a prirodzenej štruktúry lesov. Napriek tomu návrh NPOP neuvádza, akým spôsobom budú tieto porasty zohľadnené pri plnení cieľov článku 12 a pri hodnotení stavu lesných ekosystémov.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Staré lesy, pralesy a pralesové zvyšky významne prispievajú k zlepšovaniu viacerých ukazovateľov podľa článku 12, najmä ukazovateľov týkajúcich sa stojaceho a ležiaceho mŕtveho dreva, nerovnomernej vekovej štruktúry lesov, celistvosti lesov a indexu lesného vtáctva.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Navrhujeme doplniť informáciu o prístupe Slovenskej republiky k identifikácii, mapovaniu a monitorovaniu starých lesov a o využití existujúcich údajov o pralesoch a pralesových zvyškoch pri plnení cieľov článku 12. Zároveň odporúčame zohľadniť záväzok identifikovať, mapovať, monitorovať a prísne chrániť staré a primárne lesy stanovený v Európskej stratégii biodiverzity do roku 2030 a metodické usmernenie Európskej komisie Guidelines for Defining, Mapping, Monitoring and Strictly Protecting EU Primary and Old-Growth Forests.</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6" w:name="_7o5rf5ey3rkt" w:colFirst="0" w:colLast="0"/>
      <w:bookmarkEnd w:id="26"/>
      <w:r>
        <w:rPr>
          <w:rFonts w:ascii="Raleway" w:hAnsi="Raleway" w:cs="Raleway"/>
          <w:b/>
          <w:bCs/>
          <w:i/>
          <w:iCs/>
          <w:color w:val="4F81BD"/>
          <w:sz w:val="21"/>
          <w:szCs w:val="21"/>
        </w:rPr>
        <w:t xml:space="preserve">Pripomienka č. 19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opise vybraných ukazovateľov (12.1.2.2) – pri ukazovateli „Stojace mŕtve drevo” požadujeme zvýšiť cieľovú hodnotu minimálne na hodnotu 6 m3/ha a pri ukazovateli “Ležiace mŕtve drevo” na hodnotu 16 m3/ha.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Hodnota v súčasnosti zadefinovaného ukazovateľa nebude postačujúca na naplnenie cieľa zvýšenia biodiverzity lesných porastov, aby sa v porastoch vyskytovalo aj hrubé, stojace aj ležiace, odumreté drevo v dostatočnom množstve a aby bola jednoznačne zadefinovaná potreba jeho prezencie v lesoch všetkých kategórií, nielen v územiach s 5. stupňom ochrany, príp. v niektorých ochranných lesoch.</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7" w:name="_wfjka6mgxs7c" w:colFirst="0" w:colLast="0"/>
      <w:bookmarkEnd w:id="27"/>
      <w:r>
        <w:rPr>
          <w:rFonts w:ascii="Raleway" w:hAnsi="Raleway" w:cs="Raleway"/>
          <w:b/>
          <w:bCs/>
          <w:i/>
          <w:iCs/>
          <w:color w:val="4F81BD"/>
          <w:sz w:val="21"/>
          <w:szCs w:val="21"/>
        </w:rPr>
        <w:t xml:space="preserve">Pripomienka č. 20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opise vybraných ukazovateľov (12.1.2.2) – pri ukazovateli „Podiel lesov s nerovnomernou vekovou štruktúrou“, je uvedené, že za rôznoveký porast, t. j. porast s nerovnomernou vekovou štruktúrou, bude považovaný lesný porast s drevinami, u ktorých je vekový rozdiel väčší ako 20 rokov. Cieľový stav bol definovaný na úrovni cca 29 % podielu lesov na Slovensku.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Požadujeme predmetný interval zvýšiť, resp. diferencovať, nakoľko pri veku porastov nad 50 rokov sú v prípade 20 ročného rozdielu veku stromov minimálne až žiadne viditeľné výškové diferenciácie porastu. Z uvedeného dôvodu je zároveň nevyhnutné rozšíriť parametre zadefinovania lesov s nerovnomernou vekovou štruktúrou aj o iné parametre, napr. výšku drevín.</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Predmetný ukazovateľ má byť zameraný na zlepšenie štruktúry lesných porastov a tým na zvýšenie ich stability voči nepriaznivým vplyvom.</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Kým pri mladších porastoch by stanovenie parametrov ukazovateľa postačovalo, nie je to dostatočné pri starších porastoch, kde sa už vek stromov neprejavuje vo výškovej diferenciácii porastu a nevytvára diferencovanú štruktúru porastu. Práve realizácia opatrení na zlepšenie tohto ukazovateľa je spôsobom ako adaptovať lesy na podmienky meniacej sa klímy a dosiahnuť stabilnejšie lesné porasty.</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8" w:name="_h5teo37ai518" w:colFirst="0" w:colLast="0"/>
      <w:bookmarkEnd w:id="28"/>
      <w:r>
        <w:rPr>
          <w:rFonts w:ascii="Raleway" w:hAnsi="Raleway" w:cs="Raleway"/>
          <w:b/>
          <w:bCs/>
          <w:i/>
          <w:iCs/>
          <w:color w:val="4F81BD"/>
          <w:sz w:val="21"/>
          <w:szCs w:val="21"/>
        </w:rPr>
        <w:t xml:space="preserve">Pripomienka č. 21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opise vybraných ukazovateľov (12.1.2.2) pri ukazovateli „Celistvosť lesov“ požadujeme, aby zadefinovanie cieľovej hodnoty bolo viac zamerané na zvyšovanie podielu lesov s vyššou celistvosťou ako 40 %, tzn. nie udržiavať podiel lesov s nižšou kategóriou celistvosti, ale ich podiel znižovať.</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súčasnosti je cieľom zachovanie úrovne celistvosti lesov v kategóriách stredná až súvislá (nad 40 % celistvosti lesov) a nezvyšovanie podielu v kategóriách veľmi nízka a nízka (t. j. do 40 % celistvosti lesov). Vzhľadom k skutočnosti, že do celistvosti sa nezapočítavajú porasty po obnove, kde absentuje stromová vrstva, je potrebné docieliť zníženie súvislej výmery holín (po kalamitách, príp. v dôsledku obhospodarovania), nakoľko znižujú podiel celistvosti lesov.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29" w:name="_apqoqocgouiw" w:colFirst="0" w:colLast="0"/>
      <w:bookmarkEnd w:id="29"/>
      <w:r>
        <w:rPr>
          <w:rFonts w:ascii="Raleway" w:hAnsi="Raleway" w:cs="Raleway"/>
          <w:b/>
          <w:bCs/>
          <w:i/>
          <w:iCs/>
          <w:color w:val="4F81BD"/>
          <w:sz w:val="21"/>
          <w:szCs w:val="21"/>
        </w:rPr>
        <w:t xml:space="preserve">Pripomienka č. 22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opise vybraných ukazovateľov (12.1.2.2) – pri ukazovateli „Podiel lesov, v ktorých prevládajú pôvodné druhy stromov“, bol zadefinovaný cieľový stav udržať podiel lesov s prevahou pôvodných druhov stromov (viac ako 50 %) na úrovni viac ako 80 % porastovej plochy.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Je nevyhnutné doplniť údaje o súčasnom zastúpení takýchto porastov (vrátane priestorovej analýzy, príp. porastov s prevahou nepôvodných druhov, ktorých zastúpenie je potrebné znížiť), aby bolo možné deklarovať, či ide o zlepšovanie, alebo iba udržiavanie súčasného stavu ukazovateľa. Chýba deklarácia vo vzťahu k znižovaniu zastúpenia inváznych nepôvodných druhov drevín.</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30" w:name="_xatzik8k1uxg" w:colFirst="0" w:colLast="0"/>
      <w:bookmarkEnd w:id="30"/>
      <w:r>
        <w:rPr>
          <w:rFonts w:ascii="Raleway" w:hAnsi="Raleway" w:cs="Raleway"/>
          <w:b/>
          <w:bCs/>
          <w:color w:val="4F81BD"/>
          <w:sz w:val="21"/>
          <w:szCs w:val="21"/>
        </w:rPr>
        <w:t>Časť C – Obnova suchozemských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1" w:name="_m8guqqb9w26p" w:colFirst="0" w:colLast="0"/>
      <w:bookmarkEnd w:id="31"/>
      <w:r>
        <w:rPr>
          <w:rFonts w:ascii="Raleway" w:hAnsi="Raleway" w:cs="Raleway"/>
          <w:b/>
          <w:bCs/>
          <w:i/>
          <w:iCs/>
          <w:color w:val="4F81BD"/>
          <w:sz w:val="21"/>
          <w:szCs w:val="21"/>
        </w:rPr>
        <w:t xml:space="preserve">Pripomienka č. 23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SKART4_HAB_LES-01 01_001, Odstránenie inváznych a nepôvodných druhov drevín</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Opis opatrenia nie je relevantný pre dotknutý biotop 91D0, uvedený v bode 14.4.1., nakoľko sa v ňom nevyskytujú druhy inváznych nepôvodných drevín (pajaseň žliazkatý, javorovec jaseňolistý) a ostatné druhy nepôvodných druhov stromov (agát biely, duglaska tisolistá, borovica čierna, orech čierny, dub červený), ktoré sa vyskytujú v iných typoch lesných biotopov. Je potrebné opis konkretizovať a nepoužívať pri obdobných opatreniach rovnaký opis pre rôzne typy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2" w:name="_sqocupkp0kat" w:colFirst="0" w:colLast="0"/>
      <w:bookmarkEnd w:id="32"/>
      <w:r>
        <w:rPr>
          <w:rFonts w:ascii="Raleway" w:hAnsi="Raleway" w:cs="Raleway"/>
          <w:b/>
          <w:bCs/>
          <w:i/>
          <w:iCs/>
          <w:color w:val="4F81BD"/>
          <w:sz w:val="21"/>
          <w:szCs w:val="21"/>
        </w:rPr>
        <w:t xml:space="preserve">Pripomienka č. 24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SKART4_HAB_LES-01-03_001, Obnova, zlepšenie a zachovanie prirodzeného vodného režimu biotopu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Predmetné opatrenie podľa znenia bude zamerané na zlepšenie stavu biotopu 91D0. V znení textu sa však uvádza, že je zamerané na „udržiavanie prirodzených hydrologických podmienok v lesných ekosystémoch (vrátane simulovaných záplav)“. Simulované záplavy nie sú typické pre biotop 91D0, ale pre biotop 91E0. Z uvedeného dôvodu je potrebné odstrániť text v zátvorke “(vrátane simulovaných záplav)”, nakoľko toto opatrenie je pre tento biotop nevhodné.</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3" w:name="_supelpeamt56" w:colFirst="0" w:colLast="0"/>
      <w:bookmarkEnd w:id="33"/>
      <w:r>
        <w:rPr>
          <w:rFonts w:ascii="Raleway" w:hAnsi="Raleway" w:cs="Raleway"/>
          <w:b/>
          <w:bCs/>
          <w:i/>
          <w:iCs/>
          <w:color w:val="4F81BD"/>
          <w:sz w:val="21"/>
          <w:szCs w:val="21"/>
        </w:rPr>
        <w:t xml:space="preserve">Pripomienka č. 25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SKART4_HAB_LES-02-01_001, Podpora charakteristických drevín biotopu cez prirodzenú/umelú obnovu lesa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opise opatrení, ktoré má byť zamerané na zlepšenie stavu biotopu 91D0, sú uvádzané viaceré druhy drevín, ktoré sa prirodzene vyskytujú v iných typoch lesných biotopov. Je potrebné opis opatrenia upraviť a nepoužívať rovnaký/obdobný opis pre obdobné opatrenie v rôznych typoch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4" w:name="_8gtxwhtp7ncu" w:colFirst="0" w:colLast="0"/>
      <w:bookmarkEnd w:id="34"/>
      <w:r>
        <w:rPr>
          <w:rFonts w:ascii="Raleway" w:hAnsi="Raleway" w:cs="Raleway"/>
          <w:b/>
          <w:bCs/>
          <w:i/>
          <w:iCs/>
          <w:color w:val="4F81BD"/>
          <w:sz w:val="21"/>
          <w:szCs w:val="21"/>
        </w:rPr>
        <w:t xml:space="preserve">Pripomienka č. 26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SKART4_HAB_LES-07-02_001, SKART4_HAB_LES-07-02_002, SKART4_HAB_LES-07-02_003, SKART4_HAB_LES-07-02_004, SKART4_HAB_LES-07-02_005, SKART4_SPE_LES-07-02,  SKART4_SPE_LES-07-02_003, Zákazy hospodárenia v lesoch s dôrazom na ochranu biotopu/biotopu druhu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Žiadame do opisu opatrenia doplniť k súčasne zadefinovaným oblastiam s uplatňovaním režimu bez zásahov, aj pralesy a pralesové zvyšky, ktoré tam v súčasnosti nie sú explicitne uvedené. Zároveň chceme uviesť, že v súčasnosti je len 27 lokalít zmapovaných pralesov a pralesových zvyškov s celkovou výmerou 471,47 ha, ktoré nie sú v 5. stupni ochrany.</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5" w:name="_6rgm8l6oo6zr" w:colFirst="0" w:colLast="0"/>
      <w:bookmarkEnd w:id="35"/>
      <w:r>
        <w:rPr>
          <w:rFonts w:ascii="Raleway" w:hAnsi="Raleway" w:cs="Raleway"/>
          <w:b/>
          <w:bCs/>
          <w:i/>
          <w:iCs/>
          <w:color w:val="4F81BD"/>
          <w:sz w:val="21"/>
          <w:szCs w:val="21"/>
        </w:rPr>
        <w:t xml:space="preserve">Pripomienka č. 27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SKART4_HAB_LES-01-01_002, Odstránenie inváznych a nepôvodných druhov drevín</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je správne navrhnuté, ale pre biotopy 91E0 a 91F0 sú relevantné len druhy inváznych nepôvodných drevín pajaseň žliazkatý a javorovec jaseňolistý. Ale nie všetky druhy nepôvodných druhov stromov (agát biely, duglaska tisolistá, borovica čierna, orech čierny, dub červený) sa vyskytujú v týchto typoch lesných biotopov. Text je potrebné upraviť a nepoužívať rovnaký opis pre obdobné opatrenie a všetky typy ekosystémov.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Upozorňujeme na duplicitu s opatrením SKART4_HAB_LES-01-01_003, ktoré je však uvádzané na menšej výmere, ale iný rozdiel, napr. v časovom trvaní, opise opatrenia alebo iných údajoch tu nie je.</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6" w:name="_kuc76bywa4ua" w:colFirst="0" w:colLast="0"/>
      <w:bookmarkEnd w:id="36"/>
      <w:r>
        <w:rPr>
          <w:rFonts w:ascii="Raleway" w:hAnsi="Raleway" w:cs="Raleway"/>
          <w:b/>
          <w:bCs/>
          <w:i/>
          <w:iCs/>
          <w:color w:val="4F81BD"/>
          <w:sz w:val="21"/>
          <w:szCs w:val="21"/>
        </w:rPr>
        <w:t xml:space="preserve">Pripomienka č. 28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Upozorňujeme na duplicitu opatrení:</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SKART4_HAB_LES-01-03_002 s opatrením SKART4_HAB_LES-01-03_003,</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SKART4_HAB_LES-02-03_001 s opatrením SKART4_HAB_LES-02-03_002,</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SKART4_HAB_LES-03-02_001 s opatrením SKART4_HAB_LES-03-02_002,</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SKART4_HAB_LES-01-01_004 s opatrením SKART4_HAB_LES-01-01_005,</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SKART4_HAB_LES-01-03_004 s opatrením SKART4_HAB_LES-01-03_005,</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SKART4_HAB_LES-02-03_004 s opatrením SKART4_HAB_LES-02-03_005,</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SKART4_HAB_LES-03-02_004 s opatrením SKART4_HAB_LES-03-02_005,</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ktoré sú uvádzané len na inej výmere, ale iný rozdiel, napr. v časovom trvaní, opise opatrenia alebo iných údajoch tu nie je.</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7" w:name="_7uxpz33ime6a" w:colFirst="0" w:colLast="0"/>
      <w:bookmarkEnd w:id="37"/>
      <w:r>
        <w:rPr>
          <w:rFonts w:ascii="Raleway" w:hAnsi="Raleway" w:cs="Raleway"/>
          <w:b/>
          <w:bCs/>
          <w:i/>
          <w:iCs/>
          <w:color w:val="4F81BD"/>
          <w:sz w:val="21"/>
          <w:szCs w:val="21"/>
        </w:rPr>
        <w:t xml:space="preserve">Pripomienka č. 29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SKART4_HAB_LES-03-01_001, Ponechanie hrubého odumretého dreva (hrúbka na tenšom konci ≥ 20 cm) na prirodzený rozklad</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SKART4_HAB_LES-03-02_003, Ponechanie pôvodných druhov stromov materského lesa na prirodzené dožitie a rozklad</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Predmetné opatrenia boli v zmysle bodu 14.1.5. v minulosti už vykonané, ale účinky sa ešte neprejavili v plnej miere. Požadujeme predĺžiť ich trvanie ako súčasť plánovaných opatrení až do roku 2050. Opatrenia sú nevyhnutné na zlepšenie stavu biotopov 91E0 a 91F0.</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8" w:name="_s6g5tr273h8x" w:colFirst="0" w:colLast="0"/>
      <w:bookmarkEnd w:id="38"/>
      <w:r>
        <w:rPr>
          <w:rFonts w:ascii="Raleway" w:hAnsi="Raleway" w:cs="Raleway"/>
          <w:b/>
          <w:bCs/>
          <w:i/>
          <w:iCs/>
          <w:color w:val="4F81BD"/>
          <w:sz w:val="21"/>
          <w:szCs w:val="21"/>
        </w:rPr>
        <w:t xml:space="preserve">Pripomienka č. 30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SKART4_HAB_NEL-07-01-B, Ponechanie pôvodných druhov stromov materského lesa na prirodzené dožitie a rozklad</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Upozorňujeme na nesúlad označenia opatrenia v kóde ako opatrenia pre nelesný biotop, hoci sa týka biotopov 91E0 a 91F0 (lesných biotopov). Opisom je opatrenie totožné s opatrením  SKART4_HAB_LES-03-02_003, s rozdielom len vo výmere (nie v iných údajoch). Odporúčame upraviť, nakoľko to pôsobí zmätočne.</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39" w:name="_1p18b6ydm4jf" w:colFirst="0" w:colLast="0"/>
      <w:bookmarkEnd w:id="39"/>
      <w:r>
        <w:rPr>
          <w:rFonts w:ascii="Raleway" w:hAnsi="Raleway" w:cs="Raleway"/>
          <w:b/>
          <w:bCs/>
          <w:i/>
          <w:iCs/>
          <w:color w:val="4F81BD"/>
          <w:sz w:val="21"/>
          <w:szCs w:val="21"/>
        </w:rPr>
        <w:t xml:space="preserve">Pripomienka č. 31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SKART4_HAB_LES-05-03, Rázna zmena druhovej a priestorovej štruktúry lesa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súvislosti s opisom opatrenia, ktoré je zamerané na rekonštrukciu lesných porastov s prevládajúcim agátom, žiadame adekvátne upraviť zoznam lesných biotopov, uvedený v bode 14.4.1. tak, aby zahŕňal tie lesné biotopy, pre ktoré je to relevantné opatrenie. Je to nevyhnutné aj z dôvodu, že avizovaná výmera je nízka, len 0,0458 km2. V tejto súvislosti by sme odporúčali zvážiť aj zvýšenie cieľovej výmery.</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0" w:name="_74jsrg7s0wr8" w:colFirst="0" w:colLast="0"/>
      <w:bookmarkEnd w:id="40"/>
      <w:r>
        <w:rPr>
          <w:rFonts w:ascii="Raleway" w:hAnsi="Raleway" w:cs="Raleway"/>
          <w:b/>
          <w:bCs/>
          <w:i/>
          <w:iCs/>
          <w:color w:val="4F81BD"/>
          <w:sz w:val="21"/>
          <w:szCs w:val="21"/>
        </w:rPr>
        <w:t xml:space="preserve">Pripomienka č. 32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SKART4_HAB_LES-10-01_003 a SKART4_HAB_LES-10-01_004, Poľovníctvo - kontrola populácie divej zveri (s výnimkou chránených druhov)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Upozorňujeme na nezrovnalosť, lebo podľa bodu 14.1.2. je opatrenie zamerané na ekosystémy trávnych porastov, ale v bode 14.4.1 sú vymenované lesné biotopy. Predmetný text by bolo potrebné zosúladiť.</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1" w:name="_js2e5apzjp94" w:colFirst="0" w:colLast="0"/>
      <w:bookmarkEnd w:id="41"/>
      <w:r>
        <w:rPr>
          <w:rFonts w:ascii="Raleway" w:hAnsi="Raleway" w:cs="Raleway"/>
          <w:b/>
          <w:bCs/>
          <w:i/>
          <w:iCs/>
          <w:color w:val="4F81BD"/>
          <w:sz w:val="21"/>
          <w:szCs w:val="21"/>
        </w:rPr>
        <w:t xml:space="preserve">Pripomienka č. 33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SKART4_HAB_LES-09-01_002 a SKART4_HAB_LES-09-01_003, Iné opatrenia zamerané na ochranu biotopu/biotopu druhu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Obe opatrenia zamerané na vzdelávanie v oblasti extenzívneho hospodárenia sú plánované len do roku 2032 na vnútroštátnej a regionálnej úrovni. Žiadame predĺženie opatrenia až do roku 2050, nakoľko vzdelávanie v nových spôsoboch hospodárenia, najmä vo vzťahu k súčasnej zmene klímy, bude nevyhnutné aj po roku 2032.</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2" w:name="_h22zvy9myx4u" w:colFirst="0" w:colLast="0"/>
      <w:bookmarkEnd w:id="42"/>
      <w:r>
        <w:rPr>
          <w:rFonts w:ascii="Raleway" w:hAnsi="Raleway" w:cs="Raleway"/>
          <w:b/>
          <w:bCs/>
          <w:i/>
          <w:iCs/>
          <w:color w:val="4F81BD"/>
          <w:sz w:val="21"/>
          <w:szCs w:val="21"/>
        </w:rPr>
        <w:t xml:space="preserve">Pripomienka č. 34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SKART4_HAB_NEL-02_011, SKART4_HAB_NEL-02_012, SKART4_HAB_NEL-02_001, SKART4_HAB_NEL-02_004, SKART4_HAB_NEL-02_005, SKART4_HAB_NEL-02_007, SKART4_HAB_NEL-02_008, SKART4_HAB_NEL-02_009, SKART4_HAB_NEL-02_010, Kosenie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Nakoľko je predmetné opatrenie SKART4_HAB_NEL-02_011 a SKART4_HAB_NEL-02_004 podľa bodu 14.4.1 cielené na biotopy 6430 a 6440, bolo by vhodné konkretizovať znenie textu tak, aby bolo špecifické pre tieto typy biotopov a neuvádzať v texte napr. slaniskové biotopy.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Obdobné je to aj pri iných typoch biotopov vo zvyšných opatreniach. Opis opatrenia by mal byť špecifický pre biotopy, ktorých sa týka. Zároveň je potrebné upozorniť aj na šetrné postupy pri kosení, napr. z hľadiska hniezdiacich druhov vtákov.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3" w:name="_awa16e9vmrog" w:colFirst="0" w:colLast="0"/>
      <w:bookmarkEnd w:id="43"/>
      <w:r>
        <w:rPr>
          <w:rFonts w:ascii="Raleway" w:hAnsi="Raleway" w:cs="Raleway"/>
          <w:b/>
          <w:bCs/>
          <w:i/>
          <w:iCs/>
          <w:color w:val="4F81BD"/>
          <w:sz w:val="21"/>
          <w:szCs w:val="21"/>
        </w:rPr>
        <w:t>Pripomienka č. 35</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SKART4_HAB_NEL-04-02_006, SKART4_HAB_NEL-04-02_001, SKART4_HAB_NEL-04-02_003, SKART4_HAB_NEL-04-02_005,  Narúšanie drnu a krytu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Nakoľko je predmetné opatrenie SKART4_HAB_NEL-04-02_006 podľa bodu 14.4.1 cielené na biotop 2340, bolo by vhodné konkretizovať znenie textu opatrenia tak, aby bolo špecifické pre biotop vnútrozemských pieskových dún a neuvádzať v texte iné typy biotopov.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Obdobné je to aj pri iných typoch biotopov. Opis opatrenia by mal byť špecifický pre biotopy, ktorých sa týka.</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4" w:name="_cjofh5lwmo6y" w:colFirst="0" w:colLast="0"/>
      <w:bookmarkEnd w:id="44"/>
      <w:r>
        <w:rPr>
          <w:rFonts w:ascii="Raleway" w:hAnsi="Raleway" w:cs="Raleway"/>
          <w:b/>
          <w:bCs/>
          <w:i/>
          <w:iCs/>
          <w:color w:val="4F81BD"/>
          <w:sz w:val="21"/>
          <w:szCs w:val="21"/>
        </w:rPr>
        <w:t xml:space="preserve">Pripomienka č. 36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SKART4_HAB_NEL-07-01_001, Odstraňovanie inváznych/nepôvodných druhov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žiadame rozšíriť aj na iné typy nelesných biotopov, ktoré sú ohrozené šírením inváznych a nepôvodných druhov, nielen na biotop 6120. Obdobne ako je to pri opatrení SKART4_HAB_NEL-07-01_002.</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Pripomienka je zásadná.</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5" w:name="_2wuao28c9o54" w:colFirst="0" w:colLast="0"/>
      <w:bookmarkEnd w:id="45"/>
      <w:r>
        <w:rPr>
          <w:rFonts w:ascii="Raleway" w:hAnsi="Raleway" w:cs="Raleway"/>
          <w:b/>
          <w:bCs/>
          <w:i/>
          <w:iCs/>
          <w:color w:val="4F81BD"/>
          <w:sz w:val="21"/>
          <w:szCs w:val="21"/>
        </w:rPr>
        <w:t xml:space="preserve">Pripomienka č. 37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SKART4_HAB_NEL 01_002, Pasenie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je zamerané na podporu pastvy vo vybraných typoch biotopov. Je sem zaradený aj biotop 7220 Penovcové prameniská. Podľa nášho názoru pastva nie je vhodným opatrením pre tento biotop, ide o biotop veľmi zraniteľný voči zošľapu a aj extenzívna jednotlivá pastva ho môže vážne poškodiť. Odporúčame vypustiť tento biotop z uvedeného opatrenia.</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6" w:name="_tqzjk03z2png" w:colFirst="0" w:colLast="0"/>
      <w:bookmarkEnd w:id="46"/>
      <w:r>
        <w:rPr>
          <w:rFonts w:ascii="Raleway" w:hAnsi="Raleway" w:cs="Raleway"/>
          <w:b/>
          <w:bCs/>
          <w:i/>
          <w:iCs/>
          <w:color w:val="4F81BD"/>
          <w:sz w:val="21"/>
          <w:szCs w:val="21"/>
        </w:rPr>
        <w:t xml:space="preserve">Pripomienka č. 38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SKART4_HAB_NEL-15-05_001, SKART4_HAB_NEL-15-05_002, Zákaz ťažby a odberu substrátu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Nakoľko je predmetné opatrenie SKART4_HAB_NEL-15-05_001 podľa bodu 14.4.1 cielené na biotopy rašelinísk, bolo by vhodné konkretizovať znenie textu opatrenia tak, aby bolo špecifické pre tieto biotopy a neuvádzať v texte iné typy ťažby substrátu.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Obdobné je to aj pri iných typoch biotopov. Opis opatrenia by mal byť špecifický pre tie biotopy, ktorých sa týka.</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7" w:name="_737jizwvs7of" w:colFirst="0" w:colLast="0"/>
      <w:bookmarkEnd w:id="47"/>
      <w:r>
        <w:rPr>
          <w:rFonts w:ascii="Raleway" w:hAnsi="Raleway" w:cs="Raleway"/>
          <w:b/>
          <w:bCs/>
          <w:i/>
          <w:iCs/>
          <w:color w:val="4F81BD"/>
          <w:sz w:val="21"/>
          <w:szCs w:val="21"/>
        </w:rPr>
        <w:t xml:space="preserve">Pripomienka č. 39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SKART4_HAB_NEL-08-01, Hnojenie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je zamerané na podporu organického hnojenia v travinných biotopoch. Žiadame text preformulovať tak, aby bolo jasné, že opatrenie je možné aplikovať najčastejšie raz za 2 roky s dávkou max. 50 kg N/ha. Súčasný text je nejednoznačný  a umožňuje aj interpretáciu, že povolená dávka je 50 kg N/ha ročne. Ako cieľový biotop je tu uvedený biotop 6510. Odporúčame doplniť aj biotopy 6520 a 6230, opatrenie je pre ne plne relevantné. V prípade biotopu 6230 je dokonca občasné organické prihnojovanie žiadúce, pokiaľ sa využíva výlučne na kosenie.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Pripomienka je zásadná.</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8" w:name="_ec06rmlynpy5" w:colFirst="0" w:colLast="0"/>
      <w:bookmarkEnd w:id="48"/>
      <w:r>
        <w:rPr>
          <w:rFonts w:ascii="Raleway" w:hAnsi="Raleway" w:cs="Raleway"/>
          <w:b/>
          <w:bCs/>
          <w:i/>
          <w:iCs/>
          <w:color w:val="4F81BD"/>
          <w:sz w:val="21"/>
          <w:szCs w:val="21"/>
        </w:rPr>
        <w:t xml:space="preserve">Pripomienka č. 40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SKART4_HAB_NEL-12-01_003, Riadené zaplavovanie/zavlažovanie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je zamerané na cielené zaplavovanie/zavodnenie biotopov 6510 a 6230, ide však o terestrické biotopy, ktoré za bežných okolností nevyžadujú zaplavovanie alebo zvýšenú hladinu podzemnej vody. Veľmi výnimočne sú tieto biotopy predmetom lokálneho zavlažovania v lokalitách tradičného poľnohospodárstva (napr. Podpoľanie), pričom účelom zavlažovania bolo najmä zvýšenie produkcie, nie podpora biodiverzity. Opatrenie však aj na týchto lokalitách lokálne vedie k zmenám mezofilných biotopov na podmáčané lúky, preto žiadame opatrenie vypustiť.</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49" w:name="_lnhya3osbuto" w:colFirst="0" w:colLast="0"/>
      <w:bookmarkEnd w:id="49"/>
      <w:r>
        <w:rPr>
          <w:rFonts w:ascii="Raleway" w:hAnsi="Raleway" w:cs="Raleway"/>
          <w:b/>
          <w:bCs/>
          <w:i/>
          <w:iCs/>
          <w:color w:val="4F81BD"/>
          <w:sz w:val="21"/>
          <w:szCs w:val="21"/>
        </w:rPr>
        <w:t xml:space="preserve">Pripomienka č. 41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SKART4_HAB_NEL-13-01_001, Obnova prirodzenej morfológie toku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je zamerané na obnovu laterálnej konektivity a revitalizáciu vodných tokov s priľahlými biotopmi, záplavovým územím, nivou či mŕtvymi ramenami. V opatrení je uvedený len biotop 7230 a chýbajú iné mokraďové typy biotopov ako napr. 6440 a 6430, ktoré je potrebné doplniť.</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0" w:name="_ka460d5cgf7y" w:colFirst="0" w:colLast="0"/>
      <w:bookmarkEnd w:id="50"/>
      <w:r>
        <w:rPr>
          <w:rFonts w:ascii="Raleway" w:hAnsi="Raleway" w:cs="Raleway"/>
          <w:b/>
          <w:bCs/>
          <w:i/>
          <w:iCs/>
          <w:color w:val="4F81BD"/>
          <w:sz w:val="21"/>
          <w:szCs w:val="21"/>
        </w:rPr>
        <w:t xml:space="preserve">Pripomienka č. 42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SKART4_HAB_NEL-13-01_003, Obnova prirodzenej morfológie toku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SKART4_HAB_NEL-13-01_003 je zamerané na obnovu prirodzenej morfológie vodných tokov. Z pobrežných biotopov viazaných na prirodzené horské toky, je uvedený iba biotop 3230. Chýbajú biotopy 3220 a 3240, ktoré sú rovnako ako biotop 3230 viazané na dynamiku horského toku (vytváranie štrkových lavíc pri povodňových stavoch a následná sukcesia). Žiadame doplnenie uvedených biotopov do opatrenia.</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1" w:name="_hyfgp3aqsdo5" w:colFirst="0" w:colLast="0"/>
      <w:bookmarkEnd w:id="51"/>
      <w:r>
        <w:rPr>
          <w:rFonts w:ascii="Raleway" w:hAnsi="Raleway" w:cs="Raleway"/>
          <w:b/>
          <w:bCs/>
          <w:i/>
          <w:iCs/>
          <w:color w:val="4F81BD"/>
          <w:sz w:val="21"/>
          <w:szCs w:val="21"/>
        </w:rPr>
        <w:t>Pripomienka č. 43</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SKART4_SPE_NEL-11-01_005, SKART4_SPE_NEL-11-01_007, Odstránenie migračných bariér</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SKART4_SPE_NEL-11-02_002, SKART4_SPE_NEL-11-02_003, Vybudovanie migračných trás</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rámci opisu opatrenia žiadame doplniť zahrnutie ochrany migračných koridorov do územnoplánovacích dokumentácií obcí, ako území bez zástavby a oplotení, čím sa zabezpečí ochrana koridorov, vrátane nevytvárania nových bariér. Obdobne sa to týka aj požiadaviek na vytvorenie migračných prvkov a objektov v krajine.</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2" w:name="_3d6typpt6jrn" w:colFirst="0" w:colLast="0"/>
      <w:bookmarkEnd w:id="52"/>
      <w:r>
        <w:rPr>
          <w:rFonts w:ascii="Raleway" w:hAnsi="Raleway" w:cs="Raleway"/>
          <w:b/>
          <w:bCs/>
          <w:i/>
          <w:iCs/>
          <w:color w:val="4F81BD"/>
          <w:sz w:val="21"/>
          <w:szCs w:val="21"/>
        </w:rPr>
        <w:t xml:space="preserve">Pripomienka č. 44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SKART4_SPE_NEL-09-01_001, SKART4_SPE_NEL-09-01_002, SKART4_SPE_NEL-09-01_003, Manažment predátorov a konkurenčných druhov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Text opisu opatrenia v znení: "Opatrenie je zamerané na manažment predátorov a konkurenčných druhov s cieľom znížiť ich tlak na zraniteľnú faunu. Aktivity zahŕňajú monitorovanie hustoty populácií a selektívne metódy regulácie.", je nekonkrétne. Nakoľko nevylučuje jeho zameranie aj na chránené druhy, požadujeme jeho znenie konkretizovať a tieto pochybnosti vylúčiť.</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3" w:name="_qje7gcingb1t" w:colFirst="0" w:colLast="0"/>
      <w:bookmarkEnd w:id="53"/>
      <w:r>
        <w:rPr>
          <w:rFonts w:ascii="Raleway" w:hAnsi="Raleway" w:cs="Raleway"/>
          <w:b/>
          <w:bCs/>
          <w:i/>
          <w:iCs/>
          <w:color w:val="4F81BD"/>
          <w:sz w:val="21"/>
          <w:szCs w:val="21"/>
        </w:rPr>
        <w:t xml:space="preserve">Pripomienka č. 45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opatreniam SKART4_SPE_NEL-15-08_001, SKART4_SPE_NEL-15-08_002, SKART4_SPE_NEL-15-08_003, Obmedzenie nelegálneho zberu/pytliactva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Do opisu opatrenia je potrebné doplniť aj prevenciu a elimináciu otráv, ktoré sú evidované najmä vo vzťahu k dravým druhom vtákov. Zároveň upozorňujeme, že opatrenie je lokalizované do mokraďových, travinných ekosystémov a na ornú pôdu, ale absentuje opatrenie v lesných ekosystémoch, kde sa stretávame napr. s nelegálnym zberom bezstavovcov. Predmetné opatrenie je potrebné doplniť aj pre tento typ ekosystému.</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4" w:name="_54f1r1jom1e" w:colFirst="0" w:colLast="0"/>
      <w:bookmarkEnd w:id="54"/>
      <w:r>
        <w:rPr>
          <w:rFonts w:ascii="Raleway" w:hAnsi="Raleway" w:cs="Raleway"/>
          <w:b/>
          <w:bCs/>
          <w:i/>
          <w:iCs/>
          <w:color w:val="4F81BD"/>
          <w:sz w:val="21"/>
          <w:szCs w:val="21"/>
        </w:rPr>
        <w:t xml:space="preserve">Pripomienka č. 46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zozname opatrení chýbajú nasledovné opatrenia, ktoré je potrebné doplniť, keďže ide o veľmi špecifické opatrenia na obnovu biotopov druhov, ktoré zatiaľ nepokrýva navrhnutá obnova biotopov: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obnova a údržba kolmých stien, ktoré sú potrebné napr. pre hniezdenie včelárika zlatého, brehule hnedej a ďalších druhov, viazaných výlučne na tento typ biotopu vyžadujúceho obnovu,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ponechávanie starých a dutinových stromov v poľnohospodárskej krajine pre druhy živočíchov (napr. dutinové hniezdiče a netopiere) - príp. považujeme za možné doplniť toto opatrenie do textu opatrenia SKART4_SPE_NEL-10-01_004; SKART4_SPE_NEL-10-01_002, Prirodzené úkryty - ide o opatrenie kľúčové pre prežitie viacerých druhov živočíchov na Slovensku, napríklad krakle belasej,</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ponechávanie úhorov, strnísk na poľnohospodárskej pôde - príp. doplnenie do textu opatrenia SKART4_SPE_NEL-15-02_006, Zákaz poľnohospodárskych zásahov a intenzifikácie, doplnenie tohto opatrenia považujeme za kľúčové. Jeho efektivitu pre ochranu biotopov vtáctva preukazuje mnoho vedeckých prác z celej Európy,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zachovanie a obnova otvorenej vodnej hladiny, ktorá je potrebná pre viaceré druhy vtákov, ide o opatrenie kľúčové pre dosiahnutie cieľov ochrany v CHVÚ Parížske močiare a v iných územiach, ktoré ale nemá ekvivalent kvôli potrebnému rozsahu v opatreniach na ochranu biotopov samotných, preto je potrebné jeho doplnenie,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zachovanie a obnova vlhkých lúk, ktoré priamo nemusia byť biotopom európskeho významu, ale sú dôležité pre druhy vtákov v poľnohospodárskej krajine,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zachovanie a obnova pasienkov, ktoré priamo nemusia byť biotopom európskeho významu, ale sú dôležité pre druhy vtákov v poľnohospodárskej krajine, pričom toto opatrenie, rovnako ako predošlé je kľúčové pre prežitie viacerých najviac ohrozených druhov vtáctva na Slovensku a to sokola kobcovitého, brehára čiernochvostého, hvizdáka veľkého, ležiaka úhorového a iných druhov v nížinách a tetrova hoľniaka a iných druhov v horských oblastiach,</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opatrenia kopírujúce súčasnú schému pre obnovu biotopov dropa veľkého v rámci SPP a ďalších opatrení realizovaných ŠOP SR, ktoré už priniesli pozitívne výsledky v CHVÚ Sysľovské polia. Samotná podpora existujúceho hospodárenia v rámci SPP nie je dostatočná na obnovu biotopov pre dropa. Je potrebné vykonať jednorazové kroky, s ktorými by NPOP mal počítať v prípade tohto ohrozeného druhu. Opatrenia na obnovu biotopov dropa by sa mali plánovať nielen v CHVÚ Sysľovské polia, ale aj v CHVÚ Lehnice a CHVÚ Ostrovné lúky, vzhľadom k časovému rámcu NPOP,</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opatrenia zahrňujúce obnovu a údržbu biotopov šetrným a odloženým kosením, ktoré je dôležité pre prežívanie citlivých druhov vtáctva viazaných na lúky (chrapkáč poľný, pŕhľaviar červenkastý a pod.), ktoré nemusia byť biotopom európskeho významu, ale vyžadujú si diferencované kosenie a obnovu biotopov prostredníctvom týchto postupov.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5" w:name="_m1pq27bt2lqt" w:colFirst="0" w:colLast="0"/>
      <w:bookmarkEnd w:id="55"/>
      <w:r>
        <w:rPr>
          <w:rFonts w:ascii="Raleway" w:hAnsi="Raleway" w:cs="Raleway"/>
          <w:b/>
          <w:bCs/>
          <w:i/>
          <w:iCs/>
          <w:color w:val="4F81BD"/>
          <w:sz w:val="21"/>
          <w:szCs w:val="21"/>
        </w:rPr>
        <w:t xml:space="preserve">Pripomienka č. 47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 viacerých opatreniach absentujú v bode 14.4.1 niektoré biotopy, pre ktoré je realizácia opatrení nevyhnutná na zlepšenie ich stavu. Preto požadujeme biotopy k príslušným opatreniam doplniť a to nasledovne: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1340 Vnútrozemské slaniská a slané lúky – nie sú uvedené pri opatreniach Pasenie, Narúšanie krytu a drnu, Odstraňovanie náletov a sukcesných drevín, Odstraňovanie inváznych/nepôvodných druhov;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2340 Vnútrozemské panónske pieskové duny – nie sú uvedené pri opatreniach Pasenie, Riadené vypaľovanie;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5130 Porasty borievky obyčajnej – chýbajú pri opatrení Narúšanie krytu a drnu;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6110 Pionierske porasty na plytkých karbonátových a bázických substrátoch zväzu Alysso-Sedion albi – chýbajú pri opatreniach Narúšanie krytu a drnu, Riadené vypaľovanie;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6210 Suchomilné travinno-bylinné a krovinové porasty na vápnitom substráte – chýbajú pri opatreniach Narúšanie krytu a drnu, Riadené vypaľovanie;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6240 Subpanónske travinno-bylinné porasty – chýbajú pri opatrení Riadené vypaľovanie;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6260 Panónske travinno-bylinné porasty na pieskoch – chýbajú pri opatreniach Pasenie, Riadené vypaľovanie;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6190 Suché a dealpínske travinno-bylinné porasty –  nie sú uvedené pri opatrení Riadené vypaľovanie.</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56" w:name="_lzha0ec587uj" w:colFirst="0" w:colLast="0"/>
      <w:bookmarkEnd w:id="56"/>
      <w:r>
        <w:rPr>
          <w:rFonts w:ascii="Raleway" w:hAnsi="Raleway" w:cs="Raleway"/>
          <w:b/>
          <w:bCs/>
          <w:color w:val="4F81BD"/>
          <w:sz w:val="21"/>
          <w:szCs w:val="21"/>
        </w:rPr>
        <w:t>Časť C – Obnova poľnohospodárskych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7" w:name="_djcylie4hnda" w:colFirst="0" w:colLast="0"/>
      <w:bookmarkEnd w:id="57"/>
      <w:r>
        <w:rPr>
          <w:rFonts w:ascii="Raleway" w:hAnsi="Raleway" w:cs="Raleway"/>
          <w:b/>
          <w:bCs/>
          <w:i/>
          <w:iCs/>
          <w:color w:val="4F81BD"/>
          <w:sz w:val="21"/>
          <w:szCs w:val="21"/>
        </w:rPr>
        <w:t xml:space="preserve">Pripomienka č. 48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Predložený návrh opatrení považujeme z pohľadu článku 11 za nedostatočný a požadujeme jeho zásadné dopracovanie.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Návrh nie je dostatočne previazaný na zvolené indikátory článku 11 a pri viacerých opatreniach chýba jasný cieľový rozsah alebo mechanizmus, ktorým majú prispieť k obnove ekologickej funkčnosti poľnohospodárskej krajiny. Navrhnuté opatrenia sú len všeobecné a ťažko realizovateľné.</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NPOP má navrhovať opatrenia, ktoré sú odskúšané a už v súčasnosti fungujú (ich aplikácia podporí a rozšíri zaužívanú prax), tzn. ich realizácia bude výrazne jednoduchšia, bez veľkých investičných nárokov a zároveň podporí obnovu prírody, aj rozvoj vidieka, pracovných príležitostí a tradičných foriem využívania krajiny.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Súčasný návrh opatrení pre článok 11 nebude dostatočný na dosiahnutie míľnika v povinnom indikátore Farmland Bird Index. Návrh opatrení v článku 11 síce obsahuje krajinné prvky, no nerieši dostatočne celý rozsah opatrení potrebných pre obnovu funkčnej poľnohospodárskej krajiny. Osobitne v ňom chýbajú opatrenia zamerané na obnovu pastvy, návrat hospodárenia na opustené otvorené biotopy, cielený manažment druhovo bohatých trávnych porastov, krátkosteblové pasienky a sysľoviská, ochranu hniezd a pokoj v hniezdnom období, ako aj špecifický manažment pre dropa veľkého a ďalšie druhy otvorenej krajiny. Práve tieto opatrenia sú dôležité pre druhy, ktoré nereagujú iba na prítomnosť krajinných prvkov, ale potrebujú vhodne obhospodarované lúky, pasienky, nízku vegetáciu, otvorené plochy, či obnovu tradičného manažmentu. Bez doplnenia týchto častí bude návrh pokrývať len časť problémov poľnohospodárskej krajiny.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Odporúčame preto, aby sa v článku 11 pristúpilo k zásadnému prepracovaniu návrhu so zapojením širšej odbornej verejnosti.</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8" w:name="_oyd5pzroh92v" w:colFirst="0" w:colLast="0"/>
      <w:bookmarkEnd w:id="58"/>
      <w:r>
        <w:rPr>
          <w:rFonts w:ascii="Raleway" w:hAnsi="Raleway" w:cs="Raleway"/>
          <w:b/>
          <w:bCs/>
          <w:i/>
          <w:iCs/>
          <w:color w:val="4F81BD"/>
          <w:sz w:val="21"/>
          <w:szCs w:val="21"/>
        </w:rPr>
        <w:t xml:space="preserve">Pripomienka č. 49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č. 1: Manažment vody v poľnohospodárskej krajine - vodozádržné opatrenia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Žiadame jeho prepracovanie. V opatrení je potrebné odstrániť zameranie na obnovu alebo budovanie zavlažovacích nádrží. Takéto opatrenie môže byť relevantné z pohľadu produkcie, vodného režimu alebo adaptácie poľnohospodárstva na sucho, ale nie je zrejmé, ako má prispieť k zlepšeniu Farmland Bird Indexu, k zvýšeniu podielu krajinných prvkov s vysokou úrovňou diverzity alebo k ukladaniu uhlíka v pôde. Ak má opatrenie zostať v článku 11, malo by byť prepracované tak, aby obsahovalo reálne opatrenia obnovy biotopov poľnohospodárskej krajiny, ktoré súčasne prispievajú k ochrane vody, biodiverzity a viazaniu uhlíka. Je potrebné doplniť najmä opatrenie zamerané na zatrávňovanie podmáčanej a málo produkčnej ornej pôdy, šetrné hospodárenie v produkčnej poľnohospodárskej krajine, obmedzenie používania pesticídov, čím sa zabezpečí obnova potravnej bázy pre druhy vtákov a opatrenie zamerané na podporu úhorového hospodárenia. Ide o opatrenia, ktoré sa v súčasnej SPP prejavili ako prínosné pre zvýšenie biodiverzity, čo je v súlade so zameraním NPOP.</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59" w:name="_6w5lfr5ai8f" w:colFirst="0" w:colLast="0"/>
      <w:bookmarkEnd w:id="59"/>
      <w:r>
        <w:rPr>
          <w:rFonts w:ascii="Raleway" w:hAnsi="Raleway" w:cs="Raleway"/>
          <w:b/>
          <w:bCs/>
          <w:i/>
          <w:iCs/>
          <w:color w:val="4F81BD"/>
          <w:sz w:val="21"/>
          <w:szCs w:val="21"/>
        </w:rPr>
        <w:t xml:space="preserve">Pripomienka č. 50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č. 2: Obnova drobných krajinných prvkov na poľnohospodárskej pôde/neproduktívne opatrenia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Predmetné opatrenie je zadefinované len všeobecne a je uvádzané ako plánované, pričom sa už veľká časť opatrenia v podobe vytvárania biopásov v celofarmovej ekoschéme realizuje. Prínos vytvárania biopásov, okrem environmentalistov, entomológov, ornitológov, oceňujú aj poľovníci z pohľadu vytváraniu podmienok pre malú zver.</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požadujeme zásadne dopracovať, doplniť konkrétne cieľovévýmery a rozšíriť ho tak, aby pokrývalo nielen formálne zakladanie krajinných prvkov, ale aj ich ekologickú kvalitu a funkciu. Žiadame zahrnúť najmä tvorbu biopásov a zvýšenie ich kvality regionálne vhodnými semennými zmesami, zmenšenie veľkých pôdnych blokov a obnovu krajinnej mozaiky, opatrenie podporujúce mozaikové kosenie a nepokosené pásy, ponechávanie čiernych úhorov, riedkej vegetácie a obnaženého substrátu a opatrenie zamerané na podporu rozptýlenej zelene, medzí a líniových prvkov.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60" w:name="_fqgtzpmmfs8u" w:colFirst="0" w:colLast="0"/>
      <w:bookmarkEnd w:id="60"/>
      <w:r>
        <w:rPr>
          <w:rFonts w:ascii="Raleway" w:hAnsi="Raleway" w:cs="Raleway"/>
          <w:b/>
          <w:bCs/>
          <w:i/>
          <w:iCs/>
          <w:color w:val="4F81BD"/>
          <w:sz w:val="21"/>
          <w:szCs w:val="21"/>
        </w:rPr>
        <w:t>Pripomienka č. 51</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3: Opatrenia cenovej politiky vody na implementáciu úhrady nákladov na služby z poľnohospodárstva v súvislosti s vodou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v navrhovanej podobe nenahrádza obnovné opatrenia vyžadované článkom 11. Samotná cenová politika vody neprináša priamu obnovu biotopov, potravnej bázy, hniezdnych možností ani štruktúrnej pestrosti poľnohospodárskej krajiny. Navrhujeme preto opatrenie prepracovať a rozdeliť na dve časti: jednu zameranú na ochranu a efektívne využívanie zdrojov vody a druhú na reálne opatrenia zvyšujúce obsah organického uhlíka v pôde.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Komplikáciou pre Slovensko bude podľa nášho názoru, že sme si ako jeden z indikátorov zvolili zásoby organického uhlíka v orných minerálnych pôdach, ale v návrhu chýbajú reálne opatrenia, ktoré by mohli viesť k jeho merateľnému zvýšeniu. Ak má byť tento indikátor použitý, je potrebné doplniť samostatný súbor pôdnych a klimatických opatrení, ktoré budú na organický uhlík cieliť priamo. Pôjde pravdepodobne o ďalšie opatrenia nad rámec tých, ktoré sú prioritné pre biodiverzitu, krajinné prvky a Farmland Bird Index.</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Za vhodnejší považujeme súvisiaci indikátor index motýľov trávnych porastov. Pri ňom je väzba na navrhované opatrenia omnoho priamejšia, pretože opatrenia potrebné pre motýle sa vo veľkej miere prekrývajú s opatreniami potrebnými pre poľné vtáky a krajinné prvky: kvetnaté biopásy, úhory, lúky pre biodiverzitu, mozaikové kosenie, extenzívna pastva a obmedzenie pesticídov. Pri organickom uhlíku je táto väzba slabšia a vyžaduje si samostatné dopracovanie opatrení, inak zostane naplnenie indikátora len formálne.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Pripomienka je zásadná.</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61" w:name="_krtr5bozh40w" w:colFirst="0" w:colLast="0"/>
      <w:bookmarkEnd w:id="61"/>
      <w:r>
        <w:rPr>
          <w:rFonts w:ascii="Raleway" w:hAnsi="Raleway" w:cs="Raleway"/>
          <w:b/>
          <w:bCs/>
          <w:i/>
          <w:iCs/>
          <w:color w:val="4F81BD"/>
          <w:sz w:val="21"/>
          <w:szCs w:val="21"/>
        </w:rPr>
        <w:t>Pripomienka č. 52</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K opatreniu 4: Zachovanie/návrat/rozšírenie pôvodných druhov - podpora génovej banky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nie je v súlade s hlavným rámcom obnovy poľnohospodárskych ekosystémov podľa článku 11. Ochrana genetických zdrojov môže byť dôležitá, ale nezabezpečí obnovu krajiny, biotopov, biodiverzity ani zlepšenie povinného indikátora FBI. Ak má byť opatrenie ponechané, malo by byť prepracované tak, aby jeho jadrom boli reálne opatrenia obnovy prírody a poľnohospodárskej krajiny; ochrana pôvodných plemien alebo genetických zdrojov môže byť ich doplnkovou súčasťou, nie hlavným obnovným opatrením.</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Zo zavedených a diskutovaných intervencií v rámci SPP by sa mohli zahrnúť aktivity ako a) obnova bielych plôch a návrat hospodárenia na opustené otvorené biotopy (vrátane ohrozených druhov hospodárskych zvierat, ktoré by podporovali diverzitu aj voľne žijúcich druhov), b) vytváranie rozptýlenej zelene, medzí, líniových a agrolesníckych prvkov, c) podpora obnovy a manažmentu prírodných a poloprírodných a druhovo bohatých trávnych porastov, d) obnova extenzívnej nížinnej a horskej pastvy.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Pripomienka je zásadná.</w:t>
      </w:r>
    </w:p>
    <w:p w:rsidR="005E2638" w:rsidRDefault="005E2638">
      <w:pPr>
        <w:pStyle w:val="Heading3"/>
        <w:keepNext w:val="0"/>
        <w:keepLines w:val="0"/>
        <w:spacing w:before="200" w:after="0" w:line="222" w:lineRule="auto"/>
        <w:rPr>
          <w:rFonts w:ascii="Raleway" w:hAnsi="Raleway" w:cs="Raleway"/>
          <w:b/>
          <w:bCs/>
          <w:color w:val="4F81BD"/>
          <w:sz w:val="21"/>
          <w:szCs w:val="21"/>
        </w:rPr>
      </w:pPr>
      <w:bookmarkStart w:id="62" w:name="_j60ahnp3hym8" w:colFirst="0" w:colLast="0"/>
      <w:bookmarkEnd w:id="62"/>
      <w:r>
        <w:rPr>
          <w:rFonts w:ascii="Raleway" w:hAnsi="Raleway" w:cs="Raleway"/>
          <w:b/>
          <w:bCs/>
          <w:color w:val="4F81BD"/>
          <w:sz w:val="21"/>
          <w:szCs w:val="21"/>
        </w:rPr>
        <w:t>Časť C – Obnova lesných ekosystémov</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63" w:name="_8v61m3q2dif5" w:colFirst="0" w:colLast="0"/>
      <w:bookmarkEnd w:id="63"/>
      <w:r>
        <w:rPr>
          <w:rFonts w:ascii="Raleway" w:hAnsi="Raleway" w:cs="Raleway"/>
          <w:b/>
          <w:bCs/>
          <w:i/>
          <w:iCs/>
          <w:color w:val="4F81BD"/>
          <w:sz w:val="21"/>
          <w:szCs w:val="21"/>
        </w:rPr>
        <w:t xml:space="preserve">Pripomienka č. 53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navrhovanom opatrení SKLES_002 „Podpora hlúčikovej a skupinovej výsadby a /alebo podsadieb a ochrany cieľových drevín budúcej klímy v porastoch s nevhodným drevinovým zložením“ by bolo potrebné zvážiť aj podporu iných druhov drevín, napr. tisa, nakoľko lesy s výskytom tisa sú považované za lesy s veľkým spoločenským významom.</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Pripomienka je zásadná.</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64" w:name="_6d28bcnaxzv1" w:colFirst="0" w:colLast="0"/>
      <w:bookmarkEnd w:id="64"/>
      <w:r>
        <w:rPr>
          <w:rFonts w:ascii="Raleway" w:hAnsi="Raleway" w:cs="Raleway"/>
          <w:b/>
          <w:bCs/>
          <w:i/>
          <w:iCs/>
          <w:color w:val="4F81BD"/>
          <w:sz w:val="21"/>
          <w:szCs w:val="21"/>
        </w:rPr>
        <w:t xml:space="preserve">Pripomienka č. 54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navrhovanom opatrení SKLES_003 „Podpora prebudovy lesa na prírode blízke hospodárenie cez integrované projekty správnej praxe“ je kladený dôraz na zlepšenie kvality dopravnej infraštruktúry a technológií pre PBHL. Požadujeme uprednostniť finančné kompenzovanie zvýšených nákladov na obhospodarovanie, spojených s prechodom na PBHL a potrebu podpory týchto opatrení v územiach s 2. a 1. stupňom ochrany prírody, pred zameraním sa na dopravnú infraštruktúru.</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súvislosti s dopravnou infraštruktúrou je nutné zdôrazniť potrebu optimalizácie lesnej dopravnej siete, jasne zadefinovať spôsob sprístupňovania porastov a parametre dopravnej infraštruktúry, aby bola realizovaná spôsobom, ktorý umožní jej využívanie pre potreby PBHL bez negatívnych dôsledkov (ako je erózia a pod.). Zároveň je potrebné stanoviť účinné kontrolné mechanizmy štátnych orgánov.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V súvislosti s optimalizáciou lesnej dopravnej siete je potrebné okrem výstavby nových ciest, venovať pozornosť aj odstraňovaniu nevyužívaných ciest. Zároveň je potrebné zdôrazniť aj potrebu novely technických noriem pre výstavbu lesnej dopravnej siete.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Pripomienka je zásadná.</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65" w:name="_7xv9yhq6css3" w:colFirst="0" w:colLast="0"/>
      <w:bookmarkEnd w:id="65"/>
      <w:r>
        <w:rPr>
          <w:rFonts w:ascii="Raleway" w:hAnsi="Raleway" w:cs="Raleway"/>
          <w:b/>
          <w:bCs/>
          <w:i/>
          <w:iCs/>
          <w:color w:val="4F81BD"/>
          <w:sz w:val="21"/>
          <w:szCs w:val="21"/>
        </w:rPr>
        <w:t xml:space="preserve">Pripomienka č. 55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Navrhované opatrenie č. 3 (SKLES_004) “Realizovať špecifické formy prírode blízkeho hospodárenia v lesoch zamerané na ochranu biodiverzity” počíta s podporou 10 tis. ha území európskeho významu NATURA 2000; 22 tis. ha chránených vtáčích území NATURA 2000; a 2 tis. ha biotopov hlucháňa hôrneho.</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Oceňujeme, že zabehnuté intervencie, ktoré prinášajú reálne výsledky pre ochranu biodiverzity, sú súčasťou národného plánu obnovy prírody. Upozorňujeme však, že tieto lesoenvironmentálne opatrenia, resp. LEKS opatrenia v rámci SPP sú tradične podfinancované (s výnimkou opatrení pre hlucháňa) a záujem o ne je vždy vyšší ako dostupná alokácia. Monitoring vtáctva pritom dlhodobo naznačuje, že vtáctvu sa na týchto opatreniach ako aj na opatreniach s aplikovanými Natura platbami darí lepšie ako v lesoch s bežným hospodárením.</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Celková plocha, na ktorej sa ráta s týmito opatreniami, je pritom zanedbateľná v porovnaní s celkovou výmerou lesných pozemkov na Slovensku, nemá preto potenciál ovplyvniť významne indikátor lesných druhov vtáctva (čo je ale pritom cieľom predkladaného NPOP). Na to, aby sme mohli vidieť pozitívne dopady aj na národnej úrovni, potrebujeme, aby sa opatrenia pre ochranu biodiverzity realizovali aspoň na 10 % plochy lesov. Preto je nevyhnutné zvýšiť celkový cieľ pre plošnú aplikáciu tohto opatrenia aktívneho manažmentu, aby v územiach európskeho významu a chránených vtáčích územiach dosiahla cieľová výmera aspoň 70 000 ha.</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Rovnako požadujeme, aby sa výmera, na ktorej sa ráta s opatreniami v prospech hlucháňa, zosúladila s Programom záchrany hlucháňa hôrneho a to s výmerou, na ktorej sa aplikuje aktívny manažment, čo sú klasické opatrenia, s ktorými ráta Nariadenie o obnove prírody. Celková výmera obnovených biotopov v rámci aktívneho manažmentu, s ktorými ráta Program záchrany hlucháňa hôrneho, je na úrovni 38 184 ha (zosúladiť s opatreniami v časti C – obnova suchozemských ekosystémov).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Medzi podporovanými opatreniami absentuje explicitná podpora identifikácie a zachovávania habitatových stromov (stromov s mikrohabitatmi) a ich ponechávania na prirodzené dožitie a následný rozklad, napriek ich významu pre lesné vtáctvo, netopiere, saproxylický hmyz a ďalšie skupiny organizmov. Zachovávanie habitatových stromov zároveň prispieva k zlepšovaniu viacerých ukazovateľov podľa čl. 12 Nariadenia o obnove prírody, najmä ukazovateľov týkajúcich sa stojaceho a ležiaceho mŕtveho dreva, indexu lesných druhov vtákov a štrukturálnej rozmanitosti lesných ekosystémov.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Požadujeme doplniť identifikáciu, ponechávanie a evidenciu habitatových stromov medzi podporované opatrenia v rámci SKLES_004, v počte minimálne 5 stromov na hektár.</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66" w:name="_yd13viwi7vu7" w:colFirst="0" w:colLast="0"/>
      <w:bookmarkEnd w:id="66"/>
      <w:r>
        <w:rPr>
          <w:rFonts w:ascii="Raleway" w:hAnsi="Raleway" w:cs="Raleway"/>
          <w:b/>
          <w:bCs/>
          <w:i/>
          <w:iCs/>
          <w:color w:val="4F81BD"/>
          <w:sz w:val="21"/>
          <w:szCs w:val="21"/>
        </w:rPr>
        <w:t xml:space="preserve">Pripomienka č. 56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Opatrenie SKLES_007 „Podpora ekosystémových služieb lesných ekosystémov” je potrebné doplniť a viac konkretizovať. Predmetné opatrenie bolo najmenej detailizované a je veľmi všeobecné. Je potrebné ho dopracovať, aby ho bolo možné aplikovať, monitorovať a vyhodnocovať.</w:t>
      </w:r>
    </w:p>
    <w:p w:rsidR="005E2638" w:rsidRDefault="005E2638">
      <w:pPr>
        <w:pStyle w:val="Heading4"/>
        <w:keepNext w:val="0"/>
        <w:keepLines w:val="0"/>
        <w:spacing w:before="200" w:after="0" w:line="263" w:lineRule="auto"/>
        <w:rPr>
          <w:rFonts w:ascii="Raleway" w:hAnsi="Raleway" w:cs="Raleway"/>
          <w:b/>
          <w:bCs/>
          <w:i/>
          <w:iCs/>
          <w:color w:val="4F81BD"/>
          <w:sz w:val="21"/>
          <w:szCs w:val="21"/>
        </w:rPr>
      </w:pPr>
      <w:bookmarkStart w:id="67" w:name="_uphgu3fs0b7b" w:colFirst="0" w:colLast="0"/>
      <w:bookmarkEnd w:id="67"/>
      <w:r>
        <w:rPr>
          <w:rFonts w:ascii="Raleway" w:hAnsi="Raleway" w:cs="Raleway"/>
          <w:b/>
          <w:bCs/>
          <w:i/>
          <w:iCs/>
          <w:color w:val="4F81BD"/>
          <w:sz w:val="21"/>
          <w:szCs w:val="21"/>
        </w:rPr>
        <w:t xml:space="preserve">Pripomienka č. 57 </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Pri opatreniach v časti C formulára Obnova lesných ekosystémov absentujú predovšetkým nasledujúce zásadné návrhy, ktoré je nutné doplniť tak, aby implementácia NPOP prispela k zlepšeniu súčasného stavu lesných biotopov: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opatrenia zamerané na odstraňovanie inváznych nepôvodných druhov, ktoré sú významným negatívnym faktorom v mnohých lesných porastoch v južných regiónoch SR, najmä v lužných lesoch a v dubovom a dubovo-hrabovom vegetačnom stupni;</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opatrenia zamerané na zlepšenie vodného režimu v lužných lesoch a/alebo rašeliniskových lesoch;</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opatrenia na zlepšenie ukazovateľa stojace a ležiace odumreté drevo, ktoré sú len okrajovo súčasťou opatrenia „Kompenzovať zvýšené náklady a ušlý príjem pri špecifických formách prírode blízkeho hospodárenia v lesoch zameraných na ochranu biodiverzity”. Bez jasnej podpory nedôjde k zlepšeniu týchto ukazovateľov;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opatrenia na zlepšenie štruktúry a stavu lužných lesov, ktoré sú v rámci Slovenska najviac pozmenené ľudskou činnosťou, vrátane podpory ich prirodzenej obnovy;</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nie je jasne zadefinovaný prínos opatrení pre zlepšenie ukazovateľa indexu bežných lesných druhov vtákov.</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Požadujeme predmetné opatrenia do návrhu dopracovať.  Cieľom návrhu Národného plánu obnovy prírody by malo byť merateľné zlepšenie stavu lesných ekosystémov. Súčasný návrh opatrení je málo ambiciózny a je viac zameraný na udržanie stavu ako na jeho systematické zlepšenie.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Z pohľadu rozsahu predpokladaných finančných zdrojov predstavuje implementácia NPOP významnú príležitosť na naplnenie strategických cieľov v oblasti ochrany biodiverzity, adaptácie lesov na zmenu klímy a prírode blízkeho hospodárenia, vrátane cieľov definovaných v Národnom lesníckom programe a jeho Akčnom pláne.</w:t>
      </w: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Bez zmeny v prístupe a nastavení efektívnych, cielených a územne diferencovaných opatrení so zameraním na cielené zlepšenie stavu lesných ekosystémov, nedôjde k naplneniu ukazovateľov podľa čl. 12 Nariadenia o obnove prírody.</w:t>
      </w:r>
    </w:p>
    <w:p w:rsidR="005E2638" w:rsidRDefault="005E2638">
      <w:pPr>
        <w:pStyle w:val="normal0"/>
        <w:spacing w:after="100" w:line="240" w:lineRule="auto"/>
        <w:rPr>
          <w:rFonts w:ascii="Raleway" w:hAnsi="Raleway" w:cs="Raleway"/>
          <w:sz w:val="21"/>
          <w:szCs w:val="21"/>
        </w:rPr>
      </w:pPr>
    </w:p>
    <w:p w:rsidR="005E2638" w:rsidRDefault="005E2638">
      <w:pPr>
        <w:pStyle w:val="normal0"/>
        <w:spacing w:after="100" w:line="240" w:lineRule="auto"/>
        <w:rPr>
          <w:rFonts w:ascii="Raleway" w:hAnsi="Raleway" w:cs="Raleway"/>
          <w:sz w:val="21"/>
          <w:szCs w:val="21"/>
        </w:rPr>
      </w:pPr>
      <w:r>
        <w:rPr>
          <w:rFonts w:ascii="Raleway" w:hAnsi="Raleway" w:cs="Raleway"/>
          <w:sz w:val="21"/>
          <w:szCs w:val="21"/>
        </w:rPr>
        <w:t>Bratislava, 11. 10. 2026</w:t>
      </w:r>
    </w:p>
    <w:sectPr w:rsidR="005E2638" w:rsidSect="007D719D">
      <w:footerReference w:type="default" r:id="rId7"/>
      <w:pgSz w:w="11909" w:h="16834"/>
      <w:pgMar w:top="719" w:right="990" w:bottom="899" w:left="1133" w:header="708" w:footer="187"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638" w:rsidRDefault="005E2638">
      <w:r>
        <w:separator/>
      </w:r>
    </w:p>
  </w:endnote>
  <w:endnote w:type="continuationSeparator" w:id="0">
    <w:p w:rsidR="005E2638" w:rsidRDefault="005E263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Raleway">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38" w:rsidRDefault="005E2638" w:rsidP="00B87918">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5E2638" w:rsidRDefault="005E263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638" w:rsidRDefault="005E2638">
      <w:r>
        <w:separator/>
      </w:r>
    </w:p>
  </w:footnote>
  <w:footnote w:type="continuationSeparator" w:id="0">
    <w:p w:rsidR="005E2638" w:rsidRDefault="005E26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17F3"/>
    <w:rsid w:val="000C1F40"/>
    <w:rsid w:val="0037084F"/>
    <w:rsid w:val="003C523B"/>
    <w:rsid w:val="00440C64"/>
    <w:rsid w:val="00532851"/>
    <w:rsid w:val="005D5986"/>
    <w:rsid w:val="005E2638"/>
    <w:rsid w:val="007C79E9"/>
    <w:rsid w:val="007D719D"/>
    <w:rsid w:val="008C658E"/>
    <w:rsid w:val="009449DA"/>
    <w:rsid w:val="00B87918"/>
    <w:rsid w:val="00C76B8A"/>
    <w:rsid w:val="00D11D2E"/>
    <w:rsid w:val="00D60E5F"/>
    <w:rsid w:val="00DB4B4E"/>
    <w:rsid w:val="00EA17F3"/>
    <w:rsid w:val="00F40767"/>
    <w:rsid w:val="00F83993"/>
    <w:rsid w:val="00F853BB"/>
    <w:rsid w:val="00F948F0"/>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23B"/>
    <w:pPr>
      <w:spacing w:line="276" w:lineRule="auto"/>
    </w:pPr>
    <w:rPr>
      <w:rFonts w:eastAsia="Times New Roman"/>
    </w:rPr>
  </w:style>
  <w:style w:type="paragraph" w:styleId="Heading1">
    <w:name w:val="heading 1"/>
    <w:basedOn w:val="normal0"/>
    <w:next w:val="normal0"/>
    <w:link w:val="Heading1Char"/>
    <w:uiPriority w:val="99"/>
    <w:qFormat/>
    <w:rsid w:val="00EA17F3"/>
    <w:pPr>
      <w:keepNext/>
      <w:keepLines/>
      <w:spacing w:before="400" w:after="120"/>
      <w:outlineLvl w:val="0"/>
    </w:pPr>
    <w:rPr>
      <w:sz w:val="40"/>
      <w:szCs w:val="40"/>
    </w:rPr>
  </w:style>
  <w:style w:type="paragraph" w:styleId="Heading2">
    <w:name w:val="heading 2"/>
    <w:basedOn w:val="normal0"/>
    <w:next w:val="normal0"/>
    <w:link w:val="Heading2Char"/>
    <w:uiPriority w:val="99"/>
    <w:qFormat/>
    <w:rsid w:val="00EA17F3"/>
    <w:pPr>
      <w:keepNext/>
      <w:keepLines/>
      <w:spacing w:before="360" w:after="120"/>
      <w:outlineLvl w:val="1"/>
    </w:pPr>
    <w:rPr>
      <w:sz w:val="32"/>
      <w:szCs w:val="32"/>
    </w:rPr>
  </w:style>
  <w:style w:type="paragraph" w:styleId="Heading3">
    <w:name w:val="heading 3"/>
    <w:basedOn w:val="normal0"/>
    <w:next w:val="normal0"/>
    <w:link w:val="Heading3Char"/>
    <w:uiPriority w:val="99"/>
    <w:qFormat/>
    <w:rsid w:val="00EA17F3"/>
    <w:pPr>
      <w:keepNext/>
      <w:keepLines/>
      <w:spacing w:before="320" w:after="80"/>
      <w:outlineLvl w:val="2"/>
    </w:pPr>
    <w:rPr>
      <w:color w:val="434343"/>
      <w:sz w:val="28"/>
      <w:szCs w:val="28"/>
    </w:rPr>
  </w:style>
  <w:style w:type="paragraph" w:styleId="Heading4">
    <w:name w:val="heading 4"/>
    <w:basedOn w:val="normal0"/>
    <w:next w:val="normal0"/>
    <w:link w:val="Heading4Char"/>
    <w:uiPriority w:val="99"/>
    <w:qFormat/>
    <w:rsid w:val="00EA17F3"/>
    <w:pPr>
      <w:keepNext/>
      <w:keepLines/>
      <w:spacing w:before="280" w:after="80"/>
      <w:outlineLvl w:val="3"/>
    </w:pPr>
    <w:rPr>
      <w:color w:val="666666"/>
      <w:sz w:val="24"/>
      <w:szCs w:val="24"/>
    </w:rPr>
  </w:style>
  <w:style w:type="paragraph" w:styleId="Heading5">
    <w:name w:val="heading 5"/>
    <w:basedOn w:val="normal0"/>
    <w:next w:val="normal0"/>
    <w:link w:val="Heading5Char"/>
    <w:uiPriority w:val="99"/>
    <w:qFormat/>
    <w:rsid w:val="00EA17F3"/>
    <w:pPr>
      <w:keepNext/>
      <w:keepLines/>
      <w:spacing w:before="240" w:after="80"/>
      <w:outlineLvl w:val="4"/>
    </w:pPr>
    <w:rPr>
      <w:color w:val="666666"/>
    </w:rPr>
  </w:style>
  <w:style w:type="paragraph" w:styleId="Heading6">
    <w:name w:val="heading 6"/>
    <w:basedOn w:val="normal0"/>
    <w:next w:val="normal0"/>
    <w:link w:val="Heading6Char"/>
    <w:uiPriority w:val="99"/>
    <w:qFormat/>
    <w:rsid w:val="00EA17F3"/>
    <w:pPr>
      <w:keepNext/>
      <w:keepLines/>
      <w:spacing w:before="240" w:after="80"/>
      <w:outlineLvl w:val="5"/>
    </w:pPr>
    <w:rPr>
      <w:i/>
      <w:iCs/>
      <w:color w:val="66666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C79E9"/>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7C79E9"/>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7C79E9"/>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7C79E9"/>
    <w:rPr>
      <w:rFonts w:ascii="Calibri" w:hAnsi="Calibri" w:cs="Calibri"/>
      <w:b/>
      <w:bCs/>
      <w:sz w:val="28"/>
      <w:szCs w:val="28"/>
    </w:rPr>
  </w:style>
  <w:style w:type="character" w:customStyle="1" w:styleId="Heading5Char">
    <w:name w:val="Heading 5 Char"/>
    <w:basedOn w:val="DefaultParagraphFont"/>
    <w:link w:val="Heading5"/>
    <w:uiPriority w:val="99"/>
    <w:semiHidden/>
    <w:locked/>
    <w:rsid w:val="007C79E9"/>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sid w:val="007C79E9"/>
    <w:rPr>
      <w:rFonts w:ascii="Calibri" w:hAnsi="Calibri" w:cs="Calibri"/>
      <w:b/>
      <w:bCs/>
    </w:rPr>
  </w:style>
  <w:style w:type="table" w:customStyle="1" w:styleId="TableNormal0">
    <w:name w:val="TableNormal"/>
    <w:uiPriority w:val="99"/>
    <w:rsid w:val="00EA17F3"/>
    <w:pPr>
      <w:spacing w:line="276" w:lineRule="auto"/>
    </w:pPr>
    <w:rPr>
      <w:rFonts w:eastAsia="Times New Roman"/>
    </w:rPr>
    <w:tblPr>
      <w:tblCellMar>
        <w:top w:w="100" w:type="dxa"/>
        <w:left w:w="100" w:type="dxa"/>
        <w:bottom w:w="100" w:type="dxa"/>
        <w:right w:w="100" w:type="dxa"/>
      </w:tblCellMar>
    </w:tblPr>
  </w:style>
  <w:style w:type="paragraph" w:customStyle="1" w:styleId="normal0">
    <w:name w:val="normal"/>
    <w:uiPriority w:val="99"/>
    <w:rsid w:val="00EA17F3"/>
    <w:pPr>
      <w:spacing w:line="276" w:lineRule="auto"/>
    </w:pPr>
    <w:rPr>
      <w:rFonts w:eastAsia="Times New Roman"/>
    </w:rPr>
  </w:style>
  <w:style w:type="paragraph" w:styleId="Title">
    <w:name w:val="Title"/>
    <w:basedOn w:val="normal0"/>
    <w:next w:val="normal0"/>
    <w:link w:val="TitleChar"/>
    <w:uiPriority w:val="99"/>
    <w:qFormat/>
    <w:rsid w:val="00EA17F3"/>
    <w:pPr>
      <w:keepNext/>
      <w:keepLines/>
      <w:spacing w:after="60"/>
    </w:pPr>
    <w:rPr>
      <w:sz w:val="52"/>
      <w:szCs w:val="52"/>
    </w:rPr>
  </w:style>
  <w:style w:type="character" w:customStyle="1" w:styleId="TitleChar">
    <w:name w:val="Title Char"/>
    <w:basedOn w:val="DefaultParagraphFont"/>
    <w:link w:val="Title"/>
    <w:uiPriority w:val="99"/>
    <w:locked/>
    <w:rsid w:val="007C79E9"/>
    <w:rPr>
      <w:rFonts w:ascii="Cambria" w:hAnsi="Cambria" w:cs="Cambria"/>
      <w:b/>
      <w:bCs/>
      <w:kern w:val="28"/>
      <w:sz w:val="32"/>
      <w:szCs w:val="32"/>
    </w:rPr>
  </w:style>
  <w:style w:type="paragraph" w:styleId="Subtitle">
    <w:name w:val="Subtitle"/>
    <w:basedOn w:val="normal0"/>
    <w:next w:val="normal0"/>
    <w:link w:val="SubtitleChar"/>
    <w:uiPriority w:val="99"/>
    <w:qFormat/>
    <w:rsid w:val="00EA17F3"/>
    <w:pPr>
      <w:keepNext/>
      <w:keepLines/>
      <w:spacing w:after="320"/>
    </w:pPr>
    <w:rPr>
      <w:color w:val="666666"/>
      <w:sz w:val="30"/>
      <w:szCs w:val="30"/>
    </w:rPr>
  </w:style>
  <w:style w:type="character" w:customStyle="1" w:styleId="SubtitleChar">
    <w:name w:val="Subtitle Char"/>
    <w:basedOn w:val="DefaultParagraphFont"/>
    <w:link w:val="Subtitle"/>
    <w:uiPriority w:val="99"/>
    <w:locked/>
    <w:rsid w:val="007C79E9"/>
    <w:rPr>
      <w:rFonts w:ascii="Cambria" w:hAnsi="Cambria" w:cs="Cambria"/>
      <w:sz w:val="24"/>
      <w:szCs w:val="24"/>
    </w:rPr>
  </w:style>
  <w:style w:type="paragraph" w:styleId="Footer">
    <w:name w:val="footer"/>
    <w:basedOn w:val="Normal"/>
    <w:link w:val="FooterChar"/>
    <w:uiPriority w:val="99"/>
    <w:rsid w:val="00C76B8A"/>
    <w:pPr>
      <w:tabs>
        <w:tab w:val="center" w:pos="4536"/>
        <w:tab w:val="right" w:pos="9072"/>
      </w:tabs>
    </w:pPr>
  </w:style>
  <w:style w:type="character" w:customStyle="1" w:styleId="FooterChar">
    <w:name w:val="Footer Char"/>
    <w:basedOn w:val="DefaultParagraphFont"/>
    <w:link w:val="Footer"/>
    <w:uiPriority w:val="99"/>
    <w:semiHidden/>
    <w:locked/>
    <w:rsid w:val="007C79E9"/>
  </w:style>
  <w:style w:type="character" w:styleId="PageNumber">
    <w:name w:val="page number"/>
    <w:basedOn w:val="DefaultParagraphFont"/>
    <w:uiPriority w:val="99"/>
    <w:rsid w:val="00C76B8A"/>
  </w:style>
  <w:style w:type="paragraph" w:styleId="Header">
    <w:name w:val="header"/>
    <w:basedOn w:val="Normal"/>
    <w:link w:val="HeaderChar"/>
    <w:uiPriority w:val="99"/>
    <w:rsid w:val="00C76B8A"/>
    <w:pPr>
      <w:tabs>
        <w:tab w:val="center" w:pos="4536"/>
        <w:tab w:val="right" w:pos="9072"/>
      </w:tabs>
    </w:pPr>
  </w:style>
  <w:style w:type="character" w:customStyle="1" w:styleId="HeaderChar">
    <w:name w:val="Header Char"/>
    <w:basedOn w:val="DefaultParagraphFont"/>
    <w:link w:val="Header"/>
    <w:uiPriority w:val="99"/>
    <w:semiHidden/>
    <w:locked/>
    <w:rsid w:val="007C79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16</Pages>
  <Words>10170</Words>
  <Characters>-32766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LT</dc:creator>
  <cp:keywords/>
  <dc:description/>
  <cp:lastModifiedBy>LT</cp:lastModifiedBy>
  <cp:revision>2</cp:revision>
  <dcterms:created xsi:type="dcterms:W3CDTF">2026-10-11T21:54:00Z</dcterms:created>
  <dcterms:modified xsi:type="dcterms:W3CDTF">2026-10-11T21:54:00Z</dcterms:modified>
</cp:coreProperties>
</file>